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11AD0C1C"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9A4E67">
        <w:rPr>
          <w:bCs/>
          <w:noProof w:val="0"/>
          <w:sz w:val="24"/>
          <w:szCs w:val="24"/>
        </w:rPr>
        <w:t>5</w:t>
      </w:r>
      <w:r w:rsidRPr="005336CD">
        <w:rPr>
          <w:bCs/>
          <w:noProof w:val="0"/>
          <w:sz w:val="24"/>
          <w:szCs w:val="24"/>
        </w:rPr>
        <w:tab/>
      </w:r>
      <w:r w:rsidR="00EA4138" w:rsidRPr="00EA4138">
        <w:rPr>
          <w:bCs/>
          <w:noProof w:val="0"/>
          <w:sz w:val="24"/>
          <w:szCs w:val="24"/>
        </w:rPr>
        <w:t>R1-2105883</w:t>
      </w:r>
    </w:p>
    <w:p w14:paraId="2FF2BF5E" w14:textId="266E4C59" w:rsidR="00CB1017" w:rsidRDefault="00E73C2A" w:rsidP="00CB1017">
      <w:pPr>
        <w:pStyle w:val="Header"/>
        <w:tabs>
          <w:tab w:val="right" w:pos="9639"/>
        </w:tabs>
        <w:spacing w:before="0" w:after="0"/>
        <w:rPr>
          <w:bCs/>
          <w:noProof w:val="0"/>
          <w:sz w:val="24"/>
          <w:szCs w:val="24"/>
        </w:rPr>
      </w:pPr>
      <w:r w:rsidRPr="00E73C2A">
        <w:rPr>
          <w:bCs/>
          <w:noProof w:val="0"/>
          <w:sz w:val="24"/>
          <w:szCs w:val="24"/>
        </w:rPr>
        <w:t>e-Meeting, May 10th – 27th, 2021</w:t>
      </w:r>
    </w:p>
    <w:bookmarkEnd w:id="0"/>
    <w:p w14:paraId="6291F8CC" w14:textId="77777777" w:rsidR="00754B37" w:rsidRPr="00CB1017" w:rsidRDefault="00754B37">
      <w:pPr>
        <w:pStyle w:val="CRCoverPage"/>
        <w:rPr>
          <w:rFonts w:cs="Arial"/>
          <w:b/>
          <w:bCs/>
          <w:sz w:val="24"/>
          <w:lang w:val="en-US"/>
        </w:rPr>
      </w:pPr>
    </w:p>
    <w:p w14:paraId="08AC4AD5" w14:textId="7CE1917C"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74607DC"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On</w:t>
      </w:r>
      <w:r w:rsidR="007732C4">
        <w:rPr>
          <w:rFonts w:ascii="Arial" w:hAnsi="Arial" w:cs="Arial"/>
          <w:b/>
          <w:bCs/>
          <w:sz w:val="24"/>
        </w:rPr>
        <w:t xml:space="preserve"> aspects related to</w:t>
      </w:r>
      <w:r w:rsidR="00703C10">
        <w:rPr>
          <w:rFonts w:ascii="Arial" w:hAnsi="Arial" w:cs="Arial"/>
          <w:b/>
          <w:bCs/>
          <w:sz w:val="24"/>
        </w:rPr>
        <w:t xml:space="preserve"> </w:t>
      </w:r>
      <w:r w:rsidR="007732C4" w:rsidRPr="007732C4">
        <w:rPr>
          <w:rFonts w:ascii="Arial" w:hAnsi="Arial" w:cs="Arial"/>
          <w:b/>
          <w:bCs/>
          <w:sz w:val="24"/>
        </w:rPr>
        <w:t>reduced number of Rx branc</w:t>
      </w:r>
      <w:r w:rsidR="007732C4">
        <w:rPr>
          <w:rFonts w:ascii="Arial" w:hAnsi="Arial" w:cs="Arial"/>
          <w:b/>
          <w:bCs/>
          <w:sz w:val="24"/>
        </w:rPr>
        <w:t>hes</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0D250B2B" w:rsidR="00AA5B39" w:rsidRDefault="00807063" w:rsidP="00726EA5">
      <w:pPr>
        <w:spacing w:before="0" w:after="0"/>
        <w:rPr>
          <w:lang w:val="en-US"/>
        </w:rPr>
      </w:pPr>
      <w:r>
        <w:rPr>
          <w:lang w:val="en-US"/>
        </w:rPr>
        <w:t xml:space="preserve">Regarding number of Rx branches at REDCAP UE, </w:t>
      </w:r>
      <w:r w:rsidR="003B2D8C" w:rsidRPr="008B020C">
        <w:rPr>
          <w:lang w:val="en-US"/>
        </w:rPr>
        <w:t>RAN</w:t>
      </w:r>
      <w:r w:rsidR="002E248E">
        <w:rPr>
          <w:lang w:val="en-US"/>
        </w:rPr>
        <w:t xml:space="preserve">1#104-e </w:t>
      </w:r>
      <w:r>
        <w:rPr>
          <w:lang w:val="en-US"/>
        </w:rPr>
        <w:t xml:space="preserve">achieved </w:t>
      </w:r>
      <w:r w:rsidR="00ED7DE1">
        <w:rPr>
          <w:lang w:val="en-US"/>
        </w:rPr>
        <w:t>the following agreement</w:t>
      </w:r>
      <w:r w:rsidR="00413C71">
        <w:rPr>
          <w:lang w:val="en-US"/>
        </w:rPr>
        <w:t>s</w:t>
      </w:r>
      <w:r w:rsidR="00ED7DE1">
        <w:rPr>
          <w:lang w:val="en-US"/>
        </w:rPr>
        <w:t xml:space="preserve"> </w:t>
      </w:r>
    </w:p>
    <w:p w14:paraId="37246320" w14:textId="09FBA6F5" w:rsidR="00ED7DE1" w:rsidRDefault="00ED7DE1" w:rsidP="00726EA5">
      <w:pPr>
        <w:spacing w:before="0" w:after="0"/>
        <w:rPr>
          <w:lang w:val="en-US"/>
        </w:rPr>
      </w:pPr>
    </w:p>
    <w:tbl>
      <w:tblPr>
        <w:tblStyle w:val="TableGrid"/>
        <w:tblW w:w="0" w:type="auto"/>
        <w:tblLook w:val="04A0" w:firstRow="1" w:lastRow="0" w:firstColumn="1" w:lastColumn="0" w:noHBand="0" w:noVBand="1"/>
      </w:tblPr>
      <w:tblGrid>
        <w:gridCol w:w="9629"/>
      </w:tblGrid>
      <w:tr w:rsidR="00ED7DE1" w14:paraId="25C58F2B" w14:textId="77777777" w:rsidTr="00ED7DE1">
        <w:tc>
          <w:tcPr>
            <w:tcW w:w="9629" w:type="dxa"/>
          </w:tcPr>
          <w:p w14:paraId="0FD74720" w14:textId="77777777" w:rsidR="00500484" w:rsidRPr="00500484" w:rsidRDefault="00500484" w:rsidP="00500484">
            <w:pPr>
              <w:spacing w:before="0" w:after="120"/>
              <w:jc w:val="both"/>
              <w:textAlignment w:val="baseline"/>
              <w:rPr>
                <w:rFonts w:eastAsia="Times New Roman"/>
                <w:sz w:val="24"/>
                <w:szCs w:val="24"/>
                <w:lang w:val="fi-FI" w:eastAsia="fi-FI"/>
              </w:rPr>
            </w:pPr>
            <w:r w:rsidRPr="00500484">
              <w:rPr>
                <w:rFonts w:ascii="Times" w:hAnsi="Times" w:cs="Arial"/>
                <w:color w:val="333F48"/>
                <w:kern w:val="24"/>
                <w:highlight w:val="green"/>
                <w:lang w:eastAsia="fi-FI"/>
              </w:rPr>
              <w:t>Agreements</w:t>
            </w:r>
            <w:r w:rsidRPr="00500484">
              <w:rPr>
                <w:rFonts w:ascii="Times" w:hAnsi="Times" w:cs="Arial"/>
                <w:b/>
                <w:bCs/>
                <w:color w:val="333F48"/>
                <w:kern w:val="24"/>
                <w:lang w:eastAsia="fi-FI"/>
              </w:rPr>
              <w:t>:</w:t>
            </w:r>
          </w:p>
          <w:p w14:paraId="50D05C02" w14:textId="77777777" w:rsidR="00500484" w:rsidRPr="00500484" w:rsidRDefault="00500484" w:rsidP="00500484">
            <w:pPr>
              <w:numPr>
                <w:ilvl w:val="0"/>
                <w:numId w:val="43"/>
              </w:numPr>
              <w:spacing w:before="0" w:after="0"/>
              <w:ind w:left="1267"/>
              <w:contextualSpacing/>
              <w:textAlignment w:val="baseline"/>
              <w:rPr>
                <w:rFonts w:eastAsia="Times New Roman"/>
                <w:szCs w:val="24"/>
                <w:lang w:val="en-US" w:eastAsia="fi-FI"/>
              </w:rPr>
            </w:pPr>
            <w:r w:rsidRPr="00500484">
              <w:rPr>
                <w:rFonts w:ascii="Times" w:eastAsia="Calibri" w:hAnsi="Times"/>
                <w:color w:val="333F48"/>
                <w:kern w:val="24"/>
                <w:lang w:eastAsia="fi-FI"/>
              </w:rPr>
              <w:t xml:space="preserve">At least using UE capability report according the existing framework to indicate (implicitly or explicitly) the number of Rx branches  </w:t>
            </w:r>
          </w:p>
          <w:p w14:paraId="64669A35" w14:textId="77777777" w:rsidR="00500484" w:rsidRPr="00500484" w:rsidRDefault="00500484" w:rsidP="00500484">
            <w:pPr>
              <w:numPr>
                <w:ilvl w:val="0"/>
                <w:numId w:val="43"/>
              </w:numPr>
              <w:spacing w:before="0" w:after="0"/>
              <w:ind w:left="1267"/>
              <w:contextualSpacing/>
              <w:textAlignment w:val="baseline"/>
              <w:rPr>
                <w:rFonts w:eastAsia="Times New Roman"/>
                <w:szCs w:val="24"/>
                <w:lang w:val="en-US" w:eastAsia="fi-FI"/>
              </w:rPr>
            </w:pPr>
            <w:r w:rsidRPr="00500484">
              <w:rPr>
                <w:rFonts w:ascii="Times" w:eastAsia="Calibri" w:hAnsi="Times"/>
                <w:color w:val="333F48"/>
                <w:kern w:val="24"/>
                <w:lang w:eastAsia="fi-FI"/>
              </w:rPr>
              <w:t xml:space="preserve">FFS: whether/how to support earlier indication of Redcap UEs with # Rx branches by Msg1 and/or Msg3, and </w:t>
            </w:r>
            <w:proofErr w:type="spellStart"/>
            <w:r w:rsidRPr="00500484">
              <w:rPr>
                <w:rFonts w:ascii="Times" w:eastAsia="Calibri" w:hAnsi="Times"/>
                <w:color w:val="333F48"/>
                <w:kern w:val="24"/>
                <w:lang w:eastAsia="fi-FI"/>
              </w:rPr>
              <w:t>MsgA</w:t>
            </w:r>
            <w:proofErr w:type="spellEnd"/>
            <w:r w:rsidRPr="00500484">
              <w:rPr>
                <w:rFonts w:ascii="Times" w:eastAsia="Calibri" w:hAnsi="Times"/>
                <w:color w:val="333F48"/>
                <w:kern w:val="24"/>
                <w:lang w:eastAsia="fi-FI"/>
              </w:rPr>
              <w:t xml:space="preserve"> </w:t>
            </w:r>
          </w:p>
          <w:p w14:paraId="4F36C928" w14:textId="77777777" w:rsidR="00500484" w:rsidRPr="00500484" w:rsidRDefault="00500484" w:rsidP="00500484">
            <w:pPr>
              <w:numPr>
                <w:ilvl w:val="1"/>
                <w:numId w:val="43"/>
              </w:numPr>
              <w:spacing w:before="0" w:after="0"/>
              <w:ind w:left="2606"/>
              <w:contextualSpacing/>
              <w:textAlignment w:val="baseline"/>
              <w:rPr>
                <w:rFonts w:eastAsia="Times New Roman"/>
                <w:szCs w:val="24"/>
                <w:lang w:val="en-US" w:eastAsia="fi-FI"/>
              </w:rPr>
            </w:pPr>
            <w:r w:rsidRPr="00500484">
              <w:rPr>
                <w:rFonts w:ascii="Times" w:eastAsia="Batang" w:hAnsi="Times"/>
                <w:color w:val="333F48"/>
                <w:kern w:val="24"/>
                <w:lang w:eastAsia="fi-FI"/>
              </w:rPr>
              <w:t xml:space="preserve">FFS: Network configurability of early indication of the number of Rx branches via SIB1, if supported </w:t>
            </w:r>
          </w:p>
          <w:p w14:paraId="03CFDE93" w14:textId="77777777" w:rsidR="00500484" w:rsidRPr="00500484" w:rsidRDefault="00500484" w:rsidP="00500484">
            <w:pPr>
              <w:spacing w:before="0" w:after="0"/>
              <w:textAlignment w:val="baseline"/>
              <w:rPr>
                <w:rFonts w:eastAsia="Times New Roman"/>
                <w:sz w:val="24"/>
                <w:szCs w:val="24"/>
                <w:lang w:val="en-US" w:eastAsia="fi-FI"/>
              </w:rPr>
            </w:pPr>
            <w:r w:rsidRPr="00500484">
              <w:rPr>
                <w:rFonts w:ascii="Times" w:eastAsia="Times New Roman" w:hAnsi="Times"/>
                <w:color w:val="333F48"/>
                <w:kern w:val="24"/>
                <w:lang w:eastAsia="fi-FI"/>
              </w:rPr>
              <w:t> </w:t>
            </w:r>
          </w:p>
          <w:p w14:paraId="33C01DB7" w14:textId="7CEFFBB7" w:rsidR="00500484" w:rsidRPr="00500484" w:rsidRDefault="00500484" w:rsidP="00500484">
            <w:pPr>
              <w:spacing w:before="0" w:after="0"/>
              <w:textAlignment w:val="baseline"/>
              <w:rPr>
                <w:rFonts w:eastAsia="Times New Roman"/>
                <w:sz w:val="24"/>
                <w:szCs w:val="24"/>
                <w:lang w:val="fi-FI" w:eastAsia="fi-FI"/>
              </w:rPr>
            </w:pPr>
            <w:r w:rsidRPr="00500484">
              <w:rPr>
                <w:rFonts w:ascii="Times" w:eastAsia="Batang" w:hAnsi="Times"/>
                <w:color w:val="333F48"/>
                <w:kern w:val="24"/>
                <w:lang w:eastAsia="fi-FI"/>
              </w:rPr>
              <w:t> </w:t>
            </w:r>
            <w:r w:rsidRPr="00500484">
              <w:rPr>
                <w:rFonts w:ascii="Times" w:eastAsia="Batang" w:hAnsi="Times"/>
                <w:color w:val="333F48"/>
                <w:kern w:val="24"/>
                <w:highlight w:val="green"/>
                <w:lang w:eastAsia="fi-FI"/>
              </w:rPr>
              <w:t>Agreements</w:t>
            </w:r>
            <w:r w:rsidRPr="00500484">
              <w:rPr>
                <w:rFonts w:ascii="Times" w:eastAsia="Batang" w:hAnsi="Times"/>
                <w:color w:val="333F48"/>
                <w:kern w:val="24"/>
                <w:lang w:eastAsia="fi-FI"/>
              </w:rPr>
              <w:t>:</w:t>
            </w:r>
          </w:p>
          <w:p w14:paraId="6C40C9B3" w14:textId="77777777" w:rsidR="00500484" w:rsidRPr="00500484" w:rsidRDefault="00500484" w:rsidP="00500484">
            <w:pPr>
              <w:numPr>
                <w:ilvl w:val="0"/>
                <w:numId w:val="44"/>
              </w:numPr>
              <w:tabs>
                <w:tab w:val="left" w:pos="720"/>
              </w:tabs>
              <w:spacing w:before="0" w:after="0"/>
              <w:ind w:left="1267"/>
              <w:contextualSpacing/>
              <w:textAlignment w:val="baseline"/>
              <w:rPr>
                <w:rFonts w:eastAsia="Times New Roman"/>
                <w:szCs w:val="24"/>
                <w:lang w:val="en-US" w:eastAsia="fi-FI"/>
              </w:rPr>
            </w:pPr>
            <w:r w:rsidRPr="00500484">
              <w:rPr>
                <w:rFonts w:ascii="Times" w:eastAsia="Batang" w:hAnsi="Times"/>
                <w:color w:val="333F48"/>
                <w:kern w:val="24"/>
                <w:lang w:eastAsia="fi-FI"/>
              </w:rPr>
              <w:t xml:space="preserve">Reuse the existing DCI formats 0_x/1_x (including Rel-16 DCI format 0_2/1_2) applicable to Redcap devices as a starting point.  </w:t>
            </w:r>
          </w:p>
          <w:p w14:paraId="0C86B82A" w14:textId="77777777" w:rsidR="00500484" w:rsidRPr="00500484" w:rsidRDefault="00500484" w:rsidP="00500484">
            <w:pPr>
              <w:numPr>
                <w:ilvl w:val="1"/>
                <w:numId w:val="44"/>
              </w:numPr>
              <w:tabs>
                <w:tab w:val="left" w:pos="1440"/>
              </w:tabs>
              <w:spacing w:before="0" w:after="0"/>
              <w:ind w:left="2606"/>
              <w:contextualSpacing/>
              <w:textAlignment w:val="baseline"/>
              <w:rPr>
                <w:rFonts w:eastAsia="Times New Roman"/>
                <w:szCs w:val="24"/>
                <w:lang w:val="en-US" w:eastAsia="fi-FI"/>
              </w:rPr>
            </w:pPr>
            <w:r w:rsidRPr="00500484">
              <w:rPr>
                <w:rFonts w:ascii="Times" w:eastAsia="Batang" w:hAnsi="Times"/>
                <w:color w:val="333F48"/>
                <w:kern w:val="24"/>
                <w:lang w:eastAsia="fi-FI"/>
              </w:rPr>
              <w:t>FFS Whether and how potential modification on fields of existing DCI formats is considered to reduce PDCCH block issue, if any.</w:t>
            </w:r>
          </w:p>
          <w:p w14:paraId="2753D889" w14:textId="77777777" w:rsidR="00500484" w:rsidRPr="00500484" w:rsidRDefault="00500484" w:rsidP="00500484">
            <w:pPr>
              <w:numPr>
                <w:ilvl w:val="1"/>
                <w:numId w:val="44"/>
              </w:numPr>
              <w:tabs>
                <w:tab w:val="left" w:pos="1440"/>
              </w:tabs>
              <w:spacing w:before="0" w:after="0"/>
              <w:ind w:left="2606"/>
              <w:contextualSpacing/>
              <w:textAlignment w:val="baseline"/>
              <w:rPr>
                <w:rFonts w:eastAsia="Times New Roman"/>
                <w:szCs w:val="24"/>
                <w:lang w:val="en-US" w:eastAsia="fi-FI"/>
              </w:rPr>
            </w:pPr>
            <w:r w:rsidRPr="00500484">
              <w:rPr>
                <w:rFonts w:ascii="Times" w:eastAsia="Batang" w:hAnsi="Times"/>
                <w:color w:val="333F48"/>
                <w:kern w:val="24"/>
                <w:lang w:eastAsia="fi-FI"/>
              </w:rPr>
              <w:t>FFS: Which DCI formats are mandatory for the RedCap UEs to support.</w:t>
            </w:r>
          </w:p>
          <w:p w14:paraId="1635B74C" w14:textId="77777777" w:rsidR="00ED7DE1" w:rsidRDefault="00ED7DE1" w:rsidP="00726EA5">
            <w:pPr>
              <w:spacing w:before="0" w:after="0"/>
              <w:rPr>
                <w:lang w:val="en-US"/>
              </w:rPr>
            </w:pPr>
          </w:p>
        </w:tc>
      </w:tr>
    </w:tbl>
    <w:p w14:paraId="1640C0CD" w14:textId="77777777" w:rsidR="00ED7DE1" w:rsidRDefault="00ED7DE1" w:rsidP="00726EA5">
      <w:pPr>
        <w:spacing w:before="0" w:after="0"/>
        <w:rPr>
          <w:lang w:val="en-US"/>
        </w:rPr>
      </w:pPr>
    </w:p>
    <w:p w14:paraId="16C63F31" w14:textId="543DC1BB" w:rsidR="00AA5B39" w:rsidRDefault="000D26C5" w:rsidP="00AF6309">
      <w:pPr>
        <w:pStyle w:val="Heading1"/>
        <w:rPr>
          <w:lang w:val="en-US"/>
        </w:rPr>
      </w:pPr>
      <w:r>
        <w:rPr>
          <w:lang w:val="en-US"/>
        </w:rPr>
        <w:t>Number of Rx branches early indication</w:t>
      </w:r>
    </w:p>
    <w:p w14:paraId="4599F9F6" w14:textId="77777777" w:rsidR="007E6A04" w:rsidRPr="00500484" w:rsidRDefault="007E6A04" w:rsidP="007E6A04">
      <w:pPr>
        <w:numPr>
          <w:ilvl w:val="0"/>
          <w:numId w:val="43"/>
        </w:numPr>
        <w:spacing w:before="0" w:after="0"/>
        <w:contextualSpacing/>
        <w:textAlignment w:val="baseline"/>
        <w:rPr>
          <w:rFonts w:eastAsia="Times New Roman"/>
          <w:szCs w:val="24"/>
          <w:lang w:val="en-US" w:eastAsia="fi-FI"/>
        </w:rPr>
      </w:pPr>
      <w:r w:rsidRPr="00500484">
        <w:rPr>
          <w:rFonts w:ascii="Times" w:eastAsia="Batang" w:hAnsi="Times"/>
          <w:color w:val="333F48"/>
          <w:kern w:val="24"/>
          <w:lang w:eastAsia="fi-FI"/>
        </w:rPr>
        <w:t xml:space="preserve">FFS: Network configurability of early indication of the number of Rx branches via SIB1, if supported </w:t>
      </w:r>
    </w:p>
    <w:p w14:paraId="4E6F7EBF" w14:textId="6DF2211D" w:rsidR="002F1168" w:rsidRDefault="0052239C" w:rsidP="004F1D35">
      <w:pPr>
        <w:rPr>
          <w:lang w:val="en-US"/>
        </w:rPr>
      </w:pPr>
      <w:r>
        <w:rPr>
          <w:lang w:val="en-US"/>
        </w:rPr>
        <w:t>It rem</w:t>
      </w:r>
      <w:r w:rsidR="009D063D">
        <w:rPr>
          <w:lang w:val="en-US"/>
        </w:rPr>
        <w:t>ain</w:t>
      </w:r>
      <w:r w:rsidR="007E6A04">
        <w:rPr>
          <w:lang w:val="en-US"/>
        </w:rPr>
        <w:t>ed</w:t>
      </w:r>
      <w:r w:rsidR="009D063D">
        <w:rPr>
          <w:lang w:val="en-US"/>
        </w:rPr>
        <w:t xml:space="preserve"> open whether </w:t>
      </w:r>
      <w:r w:rsidR="00E54B27">
        <w:rPr>
          <w:lang w:val="en-US"/>
        </w:rPr>
        <w:t xml:space="preserve">indication of Rx branches is </w:t>
      </w:r>
      <w:r w:rsidR="007F64A2">
        <w:rPr>
          <w:lang w:val="en-US"/>
        </w:rPr>
        <w:t xml:space="preserve">required before MSG3. </w:t>
      </w:r>
      <w:r w:rsidR="00E41107">
        <w:rPr>
          <w:lang w:val="en-US"/>
        </w:rPr>
        <w:t xml:space="preserve">On one </w:t>
      </w:r>
      <w:r w:rsidR="006E48DC">
        <w:rPr>
          <w:lang w:val="en-US"/>
        </w:rPr>
        <w:t>hand</w:t>
      </w:r>
      <w:r w:rsidR="00E41107">
        <w:rPr>
          <w:lang w:val="en-US"/>
        </w:rPr>
        <w:t>,</w:t>
      </w:r>
      <w:r w:rsidR="00D95155">
        <w:rPr>
          <w:lang w:val="en-US"/>
        </w:rPr>
        <w:t xml:space="preserve"> this would provide more flexibility at the gNB side, on the other </w:t>
      </w:r>
      <w:r w:rsidR="006E48DC">
        <w:rPr>
          <w:lang w:val="en-US"/>
        </w:rPr>
        <w:t>hand</w:t>
      </w:r>
      <w:r w:rsidR="00D95155">
        <w:rPr>
          <w:lang w:val="en-US"/>
        </w:rPr>
        <w:t xml:space="preserve">, it creates more complexity and </w:t>
      </w:r>
      <w:r w:rsidR="002F1168">
        <w:rPr>
          <w:lang w:val="en-US"/>
        </w:rPr>
        <w:t xml:space="preserve">segmentation of available resources. </w:t>
      </w:r>
      <w:r w:rsidR="0071752E">
        <w:rPr>
          <w:lang w:val="en-US"/>
        </w:rPr>
        <w:t>A</w:t>
      </w:r>
      <w:r w:rsidR="00C336D1">
        <w:rPr>
          <w:lang w:val="en-US"/>
        </w:rPr>
        <w:t xml:space="preserve"> gNB may want to identify RedCap UEs by separate ROs and </w:t>
      </w:r>
      <w:r w:rsidR="00380D34">
        <w:rPr>
          <w:lang w:val="en-US"/>
        </w:rPr>
        <w:t xml:space="preserve">differentiation of Rx antennas would require two separate sets of ROs. </w:t>
      </w:r>
      <w:r w:rsidR="00A01BA7">
        <w:rPr>
          <w:lang w:val="en-US"/>
        </w:rPr>
        <w:t xml:space="preserve">Furthermore, if different MSG3 repetition factor would be used </w:t>
      </w:r>
      <w:r w:rsidR="00071929">
        <w:rPr>
          <w:lang w:val="en-US"/>
        </w:rPr>
        <w:t>for different UEs</w:t>
      </w:r>
      <w:r w:rsidR="006E48DC">
        <w:rPr>
          <w:lang w:val="en-US"/>
        </w:rPr>
        <w:t xml:space="preserve"> (as discussed in UL coverage enhancements)</w:t>
      </w:r>
      <w:r w:rsidR="00071929">
        <w:rPr>
          <w:lang w:val="en-US"/>
        </w:rPr>
        <w:t>, four set</w:t>
      </w:r>
      <w:r w:rsidR="006E48DC">
        <w:rPr>
          <w:lang w:val="en-US"/>
        </w:rPr>
        <w:t>s</w:t>
      </w:r>
      <w:r w:rsidR="00071929">
        <w:rPr>
          <w:lang w:val="en-US"/>
        </w:rPr>
        <w:t xml:space="preserve"> of ROs would be </w:t>
      </w:r>
      <w:r w:rsidR="006E48DC">
        <w:rPr>
          <w:lang w:val="en-US"/>
        </w:rPr>
        <w:t xml:space="preserve">already </w:t>
      </w:r>
      <w:r w:rsidR="00071929">
        <w:rPr>
          <w:lang w:val="en-US"/>
        </w:rPr>
        <w:t xml:space="preserve">needed. </w:t>
      </w:r>
      <w:r w:rsidR="00D32E2D">
        <w:rPr>
          <w:lang w:val="en-US"/>
        </w:rPr>
        <w:t xml:space="preserve">Therefore, we think that if </w:t>
      </w:r>
      <w:r w:rsidR="00621C72">
        <w:rPr>
          <w:lang w:val="en-US"/>
        </w:rPr>
        <w:t>special ROs are introduced for RedCap UEs</w:t>
      </w:r>
      <w:r w:rsidR="001D0300">
        <w:rPr>
          <w:lang w:val="en-US"/>
        </w:rPr>
        <w:t xml:space="preserve"> they may be </w:t>
      </w:r>
      <w:r w:rsidR="00BA44B2">
        <w:rPr>
          <w:lang w:val="en-US"/>
        </w:rPr>
        <w:t xml:space="preserve">used to identify need for </w:t>
      </w:r>
      <w:r w:rsidR="001D0300">
        <w:rPr>
          <w:lang w:val="en-US"/>
        </w:rPr>
        <w:t xml:space="preserve">MSG3/A repetitions </w:t>
      </w:r>
      <w:r w:rsidR="0072506F">
        <w:rPr>
          <w:lang w:val="en-US"/>
        </w:rPr>
        <w:t>rather than</w:t>
      </w:r>
      <w:r w:rsidR="006E48DC">
        <w:rPr>
          <w:lang w:val="en-US"/>
        </w:rPr>
        <w:t xml:space="preserve"> </w:t>
      </w:r>
      <w:r w:rsidR="00691232">
        <w:rPr>
          <w:lang w:val="en-US"/>
        </w:rPr>
        <w:t>indicate number of</w:t>
      </w:r>
      <w:r w:rsidR="0072506F">
        <w:rPr>
          <w:lang w:val="en-US"/>
        </w:rPr>
        <w:t xml:space="preserve"> Rx antennas</w:t>
      </w:r>
      <w:r w:rsidR="006E48DC">
        <w:rPr>
          <w:lang w:val="en-US"/>
        </w:rPr>
        <w:t>/branches</w:t>
      </w:r>
      <w:r w:rsidR="0072506F">
        <w:rPr>
          <w:lang w:val="en-US"/>
        </w:rPr>
        <w:t>.</w:t>
      </w:r>
    </w:p>
    <w:p w14:paraId="0F508D13" w14:textId="525B0D1B" w:rsidR="0072506F" w:rsidRPr="00A75A4A" w:rsidRDefault="0072506F" w:rsidP="004F1D35">
      <w:pPr>
        <w:rPr>
          <w:i/>
          <w:iCs/>
          <w:lang w:val="en-US"/>
        </w:rPr>
      </w:pPr>
      <w:r w:rsidRPr="00A75A4A">
        <w:rPr>
          <w:b/>
          <w:bCs/>
          <w:i/>
          <w:iCs/>
          <w:lang w:val="en-US"/>
        </w:rPr>
        <w:t>Proposal</w:t>
      </w:r>
      <w:r w:rsidR="00742528">
        <w:rPr>
          <w:b/>
          <w:bCs/>
          <w:i/>
          <w:iCs/>
          <w:lang w:val="en-US"/>
        </w:rPr>
        <w:t>-1</w:t>
      </w:r>
      <w:r w:rsidRPr="00A75A4A">
        <w:rPr>
          <w:b/>
          <w:bCs/>
          <w:i/>
          <w:iCs/>
          <w:lang w:val="en-US"/>
        </w:rPr>
        <w:t xml:space="preserve">: </w:t>
      </w:r>
      <w:r w:rsidR="00691232">
        <w:rPr>
          <w:i/>
          <w:iCs/>
          <w:lang w:val="en-US"/>
        </w:rPr>
        <w:t>I</w:t>
      </w:r>
      <w:r w:rsidR="00691232" w:rsidRPr="00691232">
        <w:rPr>
          <w:i/>
          <w:iCs/>
          <w:lang w:val="en-US"/>
        </w:rPr>
        <w:t>f special ROs are introduced for RedCap UEs</w:t>
      </w:r>
      <w:r w:rsidR="00691232">
        <w:rPr>
          <w:i/>
          <w:iCs/>
          <w:lang w:val="en-US"/>
        </w:rPr>
        <w:t>,</w:t>
      </w:r>
      <w:r w:rsidR="00691232" w:rsidRPr="00691232">
        <w:rPr>
          <w:i/>
          <w:iCs/>
          <w:lang w:val="en-US"/>
        </w:rPr>
        <w:t xml:space="preserve"> they </w:t>
      </w:r>
      <w:r w:rsidR="00691232">
        <w:rPr>
          <w:i/>
          <w:iCs/>
          <w:lang w:val="en-US"/>
        </w:rPr>
        <w:t>are</w:t>
      </w:r>
      <w:r w:rsidR="00691232" w:rsidRPr="00691232">
        <w:rPr>
          <w:i/>
          <w:iCs/>
          <w:lang w:val="en-US"/>
        </w:rPr>
        <w:t xml:space="preserve"> used to identify need for MSG3/A repetitions rather than</w:t>
      </w:r>
      <w:r w:rsidR="00691232">
        <w:rPr>
          <w:i/>
          <w:iCs/>
          <w:lang w:val="en-US"/>
        </w:rPr>
        <w:t xml:space="preserve"> to indicate</w:t>
      </w:r>
      <w:r w:rsidR="00691232" w:rsidRPr="00691232">
        <w:rPr>
          <w:i/>
          <w:iCs/>
          <w:lang w:val="en-US"/>
        </w:rPr>
        <w:t xml:space="preserve"> </w:t>
      </w:r>
      <w:r w:rsidR="00EE73EB">
        <w:rPr>
          <w:i/>
          <w:iCs/>
          <w:lang w:val="en-US"/>
        </w:rPr>
        <w:t xml:space="preserve">the number of </w:t>
      </w:r>
      <w:r w:rsidR="00691232" w:rsidRPr="00691232">
        <w:rPr>
          <w:i/>
          <w:iCs/>
          <w:lang w:val="en-US"/>
        </w:rPr>
        <w:t>Rx antennas/branches</w:t>
      </w:r>
      <w:r w:rsidR="00EE73EB">
        <w:rPr>
          <w:i/>
          <w:iCs/>
          <w:lang w:val="en-US"/>
        </w:rPr>
        <w:t xml:space="preserve"> by the UE.</w:t>
      </w:r>
      <w:r w:rsidR="00A75A4A" w:rsidRPr="00A75A4A">
        <w:rPr>
          <w:i/>
          <w:iCs/>
          <w:lang w:val="en-US"/>
        </w:rPr>
        <w:t xml:space="preserve"> </w:t>
      </w:r>
    </w:p>
    <w:p w14:paraId="13195D9D" w14:textId="39651306" w:rsidR="003D017F" w:rsidRDefault="003D017F" w:rsidP="003D017F">
      <w:pPr>
        <w:pStyle w:val="Heading1"/>
        <w:rPr>
          <w:lang w:val="en-US"/>
        </w:rPr>
      </w:pPr>
      <w:r>
        <w:rPr>
          <w:lang w:val="en-US"/>
        </w:rPr>
        <w:t xml:space="preserve">On </w:t>
      </w:r>
      <w:r w:rsidR="00807063" w:rsidRPr="00BB61BE">
        <w:rPr>
          <w:lang w:val="en-US"/>
        </w:rPr>
        <w:t>need for solutions to reduced PDCCH blocking</w:t>
      </w:r>
    </w:p>
    <w:p w14:paraId="405DA6FE" w14:textId="6C42C197" w:rsidR="00567BE0" w:rsidRPr="00F208FB" w:rsidRDefault="00742528" w:rsidP="00F208FB">
      <w:pPr>
        <w:rPr>
          <w:lang w:val="en-US"/>
        </w:rPr>
      </w:pPr>
      <w:r>
        <w:rPr>
          <w:lang w:val="en-US"/>
        </w:rPr>
        <w:t>The FL</w:t>
      </w:r>
      <w:r w:rsidR="00F208FB">
        <w:rPr>
          <w:lang w:val="en-US"/>
        </w:rPr>
        <w:t xml:space="preserve"> captured supports for techniques address</w:t>
      </w:r>
      <w:r w:rsidR="00567BE0">
        <w:rPr>
          <w:lang w:val="en-US"/>
        </w:rPr>
        <w:t>ing PDCCH blocking</w:t>
      </w:r>
      <w:r>
        <w:rPr>
          <w:lang w:val="en-US"/>
        </w:rPr>
        <w:t>:</w:t>
      </w:r>
    </w:p>
    <w:tbl>
      <w:tblPr>
        <w:tblStyle w:val="TableGrid"/>
        <w:tblW w:w="9715" w:type="dxa"/>
        <w:tblLook w:val="04A0" w:firstRow="1" w:lastRow="0" w:firstColumn="1" w:lastColumn="0" w:noHBand="0" w:noVBand="1"/>
      </w:tblPr>
      <w:tblGrid>
        <w:gridCol w:w="746"/>
        <w:gridCol w:w="2257"/>
        <w:gridCol w:w="2752"/>
        <w:gridCol w:w="1710"/>
        <w:gridCol w:w="2250"/>
      </w:tblGrid>
      <w:tr w:rsidR="0093024D" w14:paraId="3E8E8499" w14:textId="77777777" w:rsidTr="0093024D">
        <w:tc>
          <w:tcPr>
            <w:tcW w:w="746" w:type="dxa"/>
            <w:tcBorders>
              <w:top w:val="single" w:sz="4" w:space="0" w:color="auto"/>
              <w:left w:val="single" w:sz="4" w:space="0" w:color="auto"/>
              <w:bottom w:val="single" w:sz="4" w:space="0" w:color="auto"/>
              <w:right w:val="single" w:sz="4" w:space="0" w:color="auto"/>
            </w:tcBorders>
            <w:shd w:val="clear" w:color="auto" w:fill="FFFF00"/>
          </w:tcPr>
          <w:p w14:paraId="33D39339" w14:textId="77777777" w:rsidR="0093024D" w:rsidRDefault="0093024D">
            <w:pPr>
              <w:jc w:val="both"/>
              <w:rPr>
                <w:rFonts w:ascii="Arial" w:hAnsi="Arial" w:cs="Arial"/>
                <w:szCs w:val="22"/>
                <w:lang w:val="en-US"/>
              </w:rPr>
            </w:pPr>
          </w:p>
        </w:tc>
        <w:tc>
          <w:tcPr>
            <w:tcW w:w="2257" w:type="dxa"/>
            <w:tcBorders>
              <w:top w:val="single" w:sz="4" w:space="0" w:color="auto"/>
              <w:left w:val="single" w:sz="4" w:space="0" w:color="auto"/>
              <w:bottom w:val="single" w:sz="4" w:space="0" w:color="auto"/>
              <w:right w:val="single" w:sz="4" w:space="0" w:color="auto"/>
            </w:tcBorders>
            <w:shd w:val="clear" w:color="auto" w:fill="FFFF00"/>
            <w:hideMark/>
          </w:tcPr>
          <w:p w14:paraId="56C3D07E" w14:textId="77777777" w:rsidR="0093024D" w:rsidRDefault="0093024D">
            <w:pPr>
              <w:jc w:val="both"/>
              <w:rPr>
                <w:rFonts w:ascii="Arial" w:hAnsi="Arial" w:cs="Arial"/>
                <w:szCs w:val="22"/>
                <w:lang w:val="en-US"/>
              </w:rPr>
            </w:pPr>
            <w:r>
              <w:rPr>
                <w:rFonts w:ascii="Arial" w:hAnsi="Arial" w:cs="Arial"/>
                <w:szCs w:val="22"/>
                <w:lang w:val="en-US"/>
              </w:rPr>
              <w:t>Description</w:t>
            </w:r>
          </w:p>
        </w:tc>
        <w:tc>
          <w:tcPr>
            <w:tcW w:w="2752" w:type="dxa"/>
            <w:tcBorders>
              <w:top w:val="single" w:sz="4" w:space="0" w:color="auto"/>
              <w:left w:val="single" w:sz="4" w:space="0" w:color="auto"/>
              <w:bottom w:val="single" w:sz="4" w:space="0" w:color="auto"/>
              <w:right w:val="single" w:sz="4" w:space="0" w:color="auto"/>
            </w:tcBorders>
            <w:shd w:val="clear" w:color="auto" w:fill="FFFF00"/>
            <w:hideMark/>
          </w:tcPr>
          <w:p w14:paraId="31225A00" w14:textId="77777777" w:rsidR="0093024D" w:rsidRDefault="0093024D">
            <w:pPr>
              <w:jc w:val="both"/>
              <w:rPr>
                <w:rFonts w:ascii="Arial" w:hAnsi="Arial" w:cs="Arial"/>
                <w:szCs w:val="22"/>
                <w:lang w:val="en-US"/>
              </w:rPr>
            </w:pPr>
            <w:r>
              <w:rPr>
                <w:rFonts w:ascii="Arial" w:hAnsi="Arial" w:cs="Arial"/>
                <w:szCs w:val="22"/>
                <w:lang w:val="en-US"/>
              </w:rPr>
              <w:t xml:space="preserve">Companies </w:t>
            </w:r>
          </w:p>
        </w:tc>
        <w:tc>
          <w:tcPr>
            <w:tcW w:w="1710" w:type="dxa"/>
            <w:tcBorders>
              <w:top w:val="single" w:sz="4" w:space="0" w:color="auto"/>
              <w:left w:val="single" w:sz="4" w:space="0" w:color="auto"/>
              <w:bottom w:val="single" w:sz="4" w:space="0" w:color="auto"/>
              <w:right w:val="single" w:sz="4" w:space="0" w:color="auto"/>
            </w:tcBorders>
            <w:shd w:val="clear" w:color="auto" w:fill="FFFF00"/>
            <w:hideMark/>
          </w:tcPr>
          <w:p w14:paraId="0DE37EE1" w14:textId="77777777" w:rsidR="0093024D" w:rsidRDefault="0093024D">
            <w:pPr>
              <w:rPr>
                <w:rFonts w:ascii="Arial" w:hAnsi="Arial" w:cs="Arial"/>
                <w:szCs w:val="22"/>
                <w:lang w:val="en-US"/>
              </w:rPr>
            </w:pPr>
            <w:r>
              <w:rPr>
                <w:rFonts w:ascii="Arial" w:hAnsi="Arial" w:cs="Arial"/>
                <w:szCs w:val="22"/>
                <w:lang w:val="en-US"/>
              </w:rPr>
              <w:t>Num. of Companies</w:t>
            </w:r>
          </w:p>
        </w:tc>
        <w:tc>
          <w:tcPr>
            <w:tcW w:w="2250" w:type="dxa"/>
            <w:tcBorders>
              <w:top w:val="single" w:sz="4" w:space="0" w:color="auto"/>
              <w:left w:val="single" w:sz="4" w:space="0" w:color="auto"/>
              <w:bottom w:val="single" w:sz="4" w:space="0" w:color="auto"/>
              <w:right w:val="single" w:sz="4" w:space="0" w:color="auto"/>
            </w:tcBorders>
            <w:shd w:val="clear" w:color="auto" w:fill="F7CAAC" w:themeFill="accent2" w:themeFillTint="66"/>
            <w:hideMark/>
          </w:tcPr>
          <w:p w14:paraId="6B873F26" w14:textId="77777777" w:rsidR="0093024D" w:rsidRDefault="0093024D">
            <w:pPr>
              <w:jc w:val="both"/>
              <w:rPr>
                <w:rFonts w:ascii="Arial" w:hAnsi="Arial" w:cs="Arial"/>
                <w:szCs w:val="22"/>
                <w:lang w:val="en-US"/>
              </w:rPr>
            </w:pPr>
            <w:r>
              <w:rPr>
                <w:rFonts w:ascii="Arial" w:hAnsi="Arial" w:cs="Arial"/>
                <w:szCs w:val="22"/>
                <w:lang w:val="en-US"/>
              </w:rPr>
              <w:t>Moderator comments</w:t>
            </w:r>
          </w:p>
        </w:tc>
      </w:tr>
      <w:tr w:rsidR="0093024D" w:rsidRPr="0093024D" w14:paraId="2576C526" w14:textId="77777777" w:rsidTr="0093024D">
        <w:tc>
          <w:tcPr>
            <w:tcW w:w="746" w:type="dxa"/>
            <w:tcBorders>
              <w:top w:val="single" w:sz="4" w:space="0" w:color="auto"/>
              <w:left w:val="single" w:sz="4" w:space="0" w:color="auto"/>
              <w:bottom w:val="single" w:sz="4" w:space="0" w:color="auto"/>
              <w:right w:val="single" w:sz="4" w:space="0" w:color="auto"/>
            </w:tcBorders>
            <w:hideMark/>
          </w:tcPr>
          <w:p w14:paraId="7C81BBB8" w14:textId="77777777" w:rsidR="0093024D" w:rsidRDefault="0093024D">
            <w:pPr>
              <w:rPr>
                <w:rFonts w:ascii="Arial" w:hAnsi="Arial" w:cs="Arial"/>
                <w:szCs w:val="22"/>
                <w:lang w:val="en-US"/>
              </w:rPr>
            </w:pPr>
            <w:r>
              <w:rPr>
                <w:rFonts w:ascii="Arial" w:hAnsi="Arial" w:cs="Arial"/>
              </w:rPr>
              <w:t>Alt.1</w:t>
            </w:r>
          </w:p>
        </w:tc>
        <w:tc>
          <w:tcPr>
            <w:tcW w:w="2257" w:type="dxa"/>
            <w:tcBorders>
              <w:top w:val="single" w:sz="4" w:space="0" w:color="auto"/>
              <w:left w:val="single" w:sz="4" w:space="0" w:color="auto"/>
              <w:bottom w:val="single" w:sz="4" w:space="0" w:color="auto"/>
              <w:right w:val="single" w:sz="4" w:space="0" w:color="auto"/>
            </w:tcBorders>
            <w:hideMark/>
          </w:tcPr>
          <w:p w14:paraId="180B6F64" w14:textId="77777777" w:rsidR="0093024D" w:rsidRDefault="0093024D">
            <w:pPr>
              <w:rPr>
                <w:rFonts w:ascii="Arial" w:hAnsi="Arial" w:cs="Arial"/>
                <w:szCs w:val="22"/>
                <w:lang w:val="en-US"/>
              </w:rPr>
            </w:pPr>
            <w:r>
              <w:rPr>
                <w:rFonts w:ascii="Arial" w:hAnsi="Arial" w:cs="Arial"/>
                <w:bCs/>
                <w:szCs w:val="21"/>
              </w:rPr>
              <w:t xml:space="preserve">Reuse the existing DCI format, including </w:t>
            </w:r>
            <w:r>
              <w:rPr>
                <w:rFonts w:ascii="Arial" w:hAnsi="Arial" w:cs="Arial"/>
                <w:bCs/>
                <w:szCs w:val="21"/>
              </w:rPr>
              <w:lastRenderedPageBreak/>
              <w:t xml:space="preserve">Rel-16 DCI format 0_2/1_2 </w:t>
            </w:r>
          </w:p>
        </w:tc>
        <w:tc>
          <w:tcPr>
            <w:tcW w:w="2752" w:type="dxa"/>
            <w:tcBorders>
              <w:top w:val="single" w:sz="4" w:space="0" w:color="auto"/>
              <w:left w:val="single" w:sz="4" w:space="0" w:color="auto"/>
              <w:bottom w:val="single" w:sz="4" w:space="0" w:color="auto"/>
              <w:right w:val="single" w:sz="4" w:space="0" w:color="auto"/>
            </w:tcBorders>
            <w:hideMark/>
          </w:tcPr>
          <w:p w14:paraId="09BD1863" w14:textId="77777777" w:rsidR="0093024D" w:rsidRDefault="0093024D">
            <w:pPr>
              <w:rPr>
                <w:rFonts w:ascii="Arial" w:hAnsi="Arial" w:cs="Arial"/>
                <w:szCs w:val="22"/>
                <w:lang w:val="en-US"/>
              </w:rPr>
            </w:pPr>
            <w:proofErr w:type="spellStart"/>
            <w:r>
              <w:rPr>
                <w:rFonts w:ascii="Arial" w:hAnsi="Arial" w:cs="Arial"/>
                <w:lang w:val="en-US" w:eastAsia="ko-KR"/>
              </w:rPr>
              <w:lastRenderedPageBreak/>
              <w:t>NordicSemi</w:t>
            </w:r>
            <w:proofErr w:type="spellEnd"/>
            <w:r>
              <w:rPr>
                <w:rFonts w:ascii="Arial" w:hAnsi="Arial" w:cs="Arial"/>
                <w:lang w:val="en-US" w:eastAsia="ko-KR"/>
              </w:rPr>
              <w:t xml:space="preserve">, Sierra Wireless, NEC, Qualcomm, Nokia, CMCC, Vivo, OPPO, </w:t>
            </w:r>
            <w:r>
              <w:rPr>
                <w:rFonts w:ascii="Arial" w:hAnsi="Arial" w:cs="Arial"/>
                <w:lang w:val="en-US" w:eastAsia="ko-KR"/>
              </w:rPr>
              <w:lastRenderedPageBreak/>
              <w:t xml:space="preserve">Xiaomi, Sharp, CATT, Intel, Ericsson, Lenovo, Motorola Mobility, LG, </w:t>
            </w:r>
            <w:r>
              <w:rPr>
                <w:rFonts w:ascii="Arial" w:eastAsia="Yu Mincho" w:hAnsi="Arial" w:cs="Arial"/>
                <w:lang w:val="en-US" w:eastAsia="ja-JP"/>
              </w:rPr>
              <w:t xml:space="preserve">Panasonic, </w:t>
            </w:r>
            <w:proofErr w:type="spellStart"/>
            <w:r>
              <w:rPr>
                <w:rFonts w:ascii="Arial" w:hAnsi="Arial" w:cs="Arial"/>
                <w:szCs w:val="22"/>
                <w:lang w:val="en-US"/>
              </w:rPr>
              <w:t>Futurewei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5D4543" w14:textId="7656D195" w:rsidR="0093024D" w:rsidRDefault="0093024D">
            <w:pPr>
              <w:rPr>
                <w:rFonts w:ascii="Arial" w:hAnsi="Arial" w:cs="Arial"/>
                <w:szCs w:val="22"/>
                <w:lang w:val="en-US"/>
              </w:rPr>
            </w:pPr>
            <w:r>
              <w:rPr>
                <w:rFonts w:ascii="Arial" w:hAnsi="Arial" w:cs="Arial"/>
                <w:szCs w:val="22"/>
                <w:lang w:val="en-US"/>
              </w:rPr>
              <w:lastRenderedPageBreak/>
              <w:t>18</w:t>
            </w:r>
          </w:p>
        </w:tc>
        <w:tc>
          <w:tcPr>
            <w:tcW w:w="2250" w:type="dxa"/>
            <w:tcBorders>
              <w:top w:val="single" w:sz="4" w:space="0" w:color="auto"/>
              <w:left w:val="single" w:sz="4" w:space="0" w:color="auto"/>
              <w:bottom w:val="single" w:sz="4" w:space="0" w:color="auto"/>
              <w:right w:val="single" w:sz="4" w:space="0" w:color="auto"/>
            </w:tcBorders>
            <w:hideMark/>
          </w:tcPr>
          <w:p w14:paraId="3336F721" w14:textId="77777777" w:rsidR="0093024D" w:rsidRDefault="0093024D">
            <w:pPr>
              <w:rPr>
                <w:rFonts w:ascii="Arial" w:hAnsi="Arial" w:cs="Arial"/>
                <w:szCs w:val="22"/>
                <w:lang w:val="en-US"/>
              </w:rPr>
            </w:pPr>
            <w:r>
              <w:rPr>
                <w:rFonts w:ascii="Arial" w:hAnsi="Arial" w:cs="Arial"/>
                <w:szCs w:val="22"/>
                <w:lang w:val="en-US"/>
              </w:rPr>
              <w:t xml:space="preserve">Existing spec? </w:t>
            </w:r>
          </w:p>
          <w:p w14:paraId="5EB37405" w14:textId="77777777" w:rsidR="0093024D" w:rsidRDefault="0093024D">
            <w:pPr>
              <w:rPr>
                <w:rFonts w:ascii="Arial" w:hAnsi="Arial" w:cs="Arial"/>
                <w:szCs w:val="22"/>
                <w:lang w:val="en-US"/>
              </w:rPr>
            </w:pPr>
            <w:r>
              <w:rPr>
                <w:rFonts w:ascii="Arial" w:hAnsi="Arial" w:cs="Arial"/>
                <w:szCs w:val="22"/>
                <w:lang w:val="en-US"/>
              </w:rPr>
              <w:lastRenderedPageBreak/>
              <w:t>Redcap UEs can indicate support of DCI 0_2/1_2 already</w:t>
            </w:r>
          </w:p>
        </w:tc>
      </w:tr>
      <w:tr w:rsidR="0093024D" w14:paraId="4AE71D19" w14:textId="77777777" w:rsidTr="0093024D">
        <w:tc>
          <w:tcPr>
            <w:tcW w:w="746" w:type="dxa"/>
            <w:tcBorders>
              <w:top w:val="single" w:sz="4" w:space="0" w:color="auto"/>
              <w:left w:val="single" w:sz="4" w:space="0" w:color="auto"/>
              <w:bottom w:val="single" w:sz="4" w:space="0" w:color="auto"/>
              <w:right w:val="single" w:sz="4" w:space="0" w:color="auto"/>
            </w:tcBorders>
            <w:hideMark/>
          </w:tcPr>
          <w:p w14:paraId="58761AC5" w14:textId="77777777" w:rsidR="0093024D" w:rsidRDefault="0093024D">
            <w:pPr>
              <w:rPr>
                <w:rFonts w:ascii="Arial" w:hAnsi="Arial" w:cs="Arial"/>
                <w:szCs w:val="22"/>
                <w:lang w:val="en-US"/>
              </w:rPr>
            </w:pPr>
            <w:r>
              <w:rPr>
                <w:rFonts w:ascii="Arial" w:hAnsi="Arial" w:cs="Arial"/>
              </w:rPr>
              <w:lastRenderedPageBreak/>
              <w:t>Alt.2</w:t>
            </w:r>
          </w:p>
        </w:tc>
        <w:tc>
          <w:tcPr>
            <w:tcW w:w="2257" w:type="dxa"/>
            <w:tcBorders>
              <w:top w:val="single" w:sz="4" w:space="0" w:color="auto"/>
              <w:left w:val="single" w:sz="4" w:space="0" w:color="auto"/>
              <w:bottom w:val="single" w:sz="4" w:space="0" w:color="auto"/>
              <w:right w:val="single" w:sz="4" w:space="0" w:color="auto"/>
            </w:tcBorders>
            <w:hideMark/>
          </w:tcPr>
          <w:p w14:paraId="45EDDAD9" w14:textId="77777777" w:rsidR="0093024D" w:rsidRDefault="0093024D">
            <w:pPr>
              <w:rPr>
                <w:rFonts w:ascii="Arial" w:hAnsi="Arial" w:cs="Arial"/>
                <w:szCs w:val="22"/>
                <w:lang w:val="en-US"/>
              </w:rPr>
            </w:pPr>
            <w:r>
              <w:rPr>
                <w:rFonts w:ascii="Arial" w:hAnsi="Arial" w:cs="Arial"/>
                <w:bCs/>
                <w:szCs w:val="21"/>
              </w:rPr>
              <w:t xml:space="preserve">Introducing new Compact DCI(s)  </w:t>
            </w:r>
          </w:p>
        </w:tc>
        <w:tc>
          <w:tcPr>
            <w:tcW w:w="2752" w:type="dxa"/>
            <w:tcBorders>
              <w:top w:val="single" w:sz="4" w:space="0" w:color="auto"/>
              <w:left w:val="single" w:sz="4" w:space="0" w:color="auto"/>
              <w:bottom w:val="single" w:sz="4" w:space="0" w:color="auto"/>
              <w:right w:val="single" w:sz="4" w:space="0" w:color="auto"/>
            </w:tcBorders>
            <w:hideMark/>
          </w:tcPr>
          <w:p w14:paraId="50F18428" w14:textId="7BB3447A" w:rsidR="0093024D" w:rsidRDefault="0093024D">
            <w:pPr>
              <w:rPr>
                <w:rFonts w:ascii="Arial" w:hAnsi="Arial" w:cs="Arial"/>
                <w:szCs w:val="22"/>
                <w:lang w:val="en-US"/>
              </w:rPr>
            </w:pPr>
            <w:r>
              <w:rPr>
                <w:rFonts w:ascii="Arial" w:hAnsi="Arial" w:cs="Arial"/>
                <w:szCs w:val="22"/>
                <w:lang w:val="en-US"/>
              </w:rPr>
              <w:t>CMCC</w:t>
            </w:r>
          </w:p>
        </w:tc>
        <w:tc>
          <w:tcPr>
            <w:tcW w:w="1710" w:type="dxa"/>
            <w:tcBorders>
              <w:top w:val="single" w:sz="4" w:space="0" w:color="auto"/>
              <w:left w:val="single" w:sz="4" w:space="0" w:color="auto"/>
              <w:bottom w:val="single" w:sz="4" w:space="0" w:color="auto"/>
              <w:right w:val="single" w:sz="4" w:space="0" w:color="auto"/>
            </w:tcBorders>
            <w:hideMark/>
          </w:tcPr>
          <w:p w14:paraId="5C67DDC1" w14:textId="2756E632" w:rsidR="0093024D" w:rsidRDefault="0093024D">
            <w:pPr>
              <w:rPr>
                <w:rFonts w:ascii="Arial" w:hAnsi="Arial" w:cs="Arial"/>
                <w:szCs w:val="22"/>
                <w:lang w:val="en-US"/>
              </w:rPr>
            </w:pPr>
            <w:r>
              <w:rPr>
                <w:rFonts w:ascii="Arial" w:hAnsi="Arial" w:cs="Arial"/>
                <w:szCs w:val="22"/>
                <w:lang w:val="en-US"/>
              </w:rPr>
              <w:t>1</w:t>
            </w:r>
          </w:p>
        </w:tc>
        <w:tc>
          <w:tcPr>
            <w:tcW w:w="2250" w:type="dxa"/>
            <w:tcBorders>
              <w:top w:val="single" w:sz="4" w:space="0" w:color="auto"/>
              <w:left w:val="single" w:sz="4" w:space="0" w:color="auto"/>
              <w:bottom w:val="single" w:sz="4" w:space="0" w:color="auto"/>
              <w:right w:val="single" w:sz="4" w:space="0" w:color="auto"/>
            </w:tcBorders>
          </w:tcPr>
          <w:p w14:paraId="17B30C2F" w14:textId="77777777" w:rsidR="0093024D" w:rsidRDefault="0093024D">
            <w:pPr>
              <w:rPr>
                <w:rFonts w:ascii="Arial" w:hAnsi="Arial" w:cs="Arial"/>
                <w:szCs w:val="22"/>
                <w:lang w:val="en-US"/>
              </w:rPr>
            </w:pPr>
          </w:p>
        </w:tc>
      </w:tr>
      <w:tr w:rsidR="0093024D" w14:paraId="1E868933" w14:textId="77777777" w:rsidTr="0093024D">
        <w:tc>
          <w:tcPr>
            <w:tcW w:w="746" w:type="dxa"/>
            <w:tcBorders>
              <w:top w:val="single" w:sz="4" w:space="0" w:color="auto"/>
              <w:left w:val="single" w:sz="4" w:space="0" w:color="auto"/>
              <w:bottom w:val="single" w:sz="4" w:space="0" w:color="auto"/>
              <w:right w:val="single" w:sz="4" w:space="0" w:color="auto"/>
            </w:tcBorders>
            <w:hideMark/>
          </w:tcPr>
          <w:p w14:paraId="1F542080" w14:textId="77777777" w:rsidR="0093024D" w:rsidRDefault="0093024D">
            <w:pPr>
              <w:rPr>
                <w:rFonts w:ascii="Arial" w:hAnsi="Arial" w:cs="Arial"/>
                <w:szCs w:val="22"/>
                <w:lang w:val="en-US"/>
              </w:rPr>
            </w:pPr>
            <w:r>
              <w:rPr>
                <w:rFonts w:ascii="Arial" w:hAnsi="Arial" w:cs="Arial"/>
              </w:rPr>
              <w:t>Alt.3</w:t>
            </w:r>
          </w:p>
        </w:tc>
        <w:tc>
          <w:tcPr>
            <w:tcW w:w="2257" w:type="dxa"/>
            <w:tcBorders>
              <w:top w:val="single" w:sz="4" w:space="0" w:color="auto"/>
              <w:left w:val="single" w:sz="4" w:space="0" w:color="auto"/>
              <w:bottom w:val="single" w:sz="4" w:space="0" w:color="auto"/>
              <w:right w:val="single" w:sz="4" w:space="0" w:color="auto"/>
            </w:tcBorders>
            <w:hideMark/>
          </w:tcPr>
          <w:p w14:paraId="796F8EDC" w14:textId="77777777" w:rsidR="0093024D" w:rsidRDefault="0093024D">
            <w:pPr>
              <w:rPr>
                <w:rFonts w:ascii="Arial" w:hAnsi="Arial" w:cs="Arial"/>
                <w:szCs w:val="22"/>
                <w:lang w:val="en-US"/>
              </w:rPr>
            </w:pPr>
            <w:r>
              <w:rPr>
                <w:rFonts w:ascii="Arial" w:hAnsi="Arial" w:cs="Arial"/>
                <w:bCs/>
                <w:szCs w:val="21"/>
              </w:rPr>
              <w:t xml:space="preserve">Introducing a group-wise DCI that can be used to schedule multiple </w:t>
            </w:r>
            <w:proofErr w:type="spellStart"/>
            <w:r>
              <w:rPr>
                <w:rFonts w:ascii="Arial" w:hAnsi="Arial" w:cs="Arial"/>
                <w:bCs/>
                <w:szCs w:val="21"/>
              </w:rPr>
              <w:t>Ues</w:t>
            </w:r>
            <w:proofErr w:type="spellEnd"/>
            <w:r>
              <w:rPr>
                <w:rFonts w:ascii="Arial" w:hAnsi="Arial" w:cs="Arial"/>
                <w:bCs/>
                <w:szCs w:val="21"/>
              </w:rPr>
              <w:t>.</w:t>
            </w:r>
          </w:p>
        </w:tc>
        <w:tc>
          <w:tcPr>
            <w:tcW w:w="2752" w:type="dxa"/>
            <w:tcBorders>
              <w:top w:val="single" w:sz="4" w:space="0" w:color="auto"/>
              <w:left w:val="single" w:sz="4" w:space="0" w:color="auto"/>
              <w:bottom w:val="single" w:sz="4" w:space="0" w:color="auto"/>
              <w:right w:val="single" w:sz="4" w:space="0" w:color="auto"/>
            </w:tcBorders>
            <w:hideMark/>
          </w:tcPr>
          <w:p w14:paraId="47C88F3F" w14:textId="77777777" w:rsidR="0093024D" w:rsidRDefault="0093024D">
            <w:pPr>
              <w:rPr>
                <w:rFonts w:ascii="Arial" w:hAnsi="Arial" w:cs="Arial"/>
                <w:szCs w:val="22"/>
                <w:lang w:val="en-US"/>
              </w:rPr>
            </w:pPr>
            <w:r>
              <w:rPr>
                <w:rFonts w:ascii="Arial" w:hAnsi="Arial" w:cs="Arial"/>
                <w:szCs w:val="22"/>
                <w:lang w:val="en-US"/>
              </w:rPr>
              <w:t>CMCC</w:t>
            </w:r>
          </w:p>
        </w:tc>
        <w:tc>
          <w:tcPr>
            <w:tcW w:w="1710" w:type="dxa"/>
            <w:tcBorders>
              <w:top w:val="single" w:sz="4" w:space="0" w:color="auto"/>
              <w:left w:val="single" w:sz="4" w:space="0" w:color="auto"/>
              <w:bottom w:val="single" w:sz="4" w:space="0" w:color="auto"/>
              <w:right w:val="single" w:sz="4" w:space="0" w:color="auto"/>
            </w:tcBorders>
            <w:hideMark/>
          </w:tcPr>
          <w:p w14:paraId="742C5181" w14:textId="77777777" w:rsidR="0093024D" w:rsidRDefault="0093024D">
            <w:pPr>
              <w:rPr>
                <w:rFonts w:ascii="Arial" w:hAnsi="Arial" w:cs="Arial"/>
                <w:szCs w:val="22"/>
                <w:lang w:val="en-US"/>
              </w:rPr>
            </w:pPr>
            <w:r>
              <w:rPr>
                <w:rFonts w:ascii="Arial" w:hAnsi="Arial" w:cs="Arial"/>
                <w:szCs w:val="22"/>
                <w:lang w:val="en-US"/>
              </w:rPr>
              <w:t>1</w:t>
            </w:r>
          </w:p>
        </w:tc>
        <w:tc>
          <w:tcPr>
            <w:tcW w:w="2250" w:type="dxa"/>
            <w:tcBorders>
              <w:top w:val="single" w:sz="4" w:space="0" w:color="auto"/>
              <w:left w:val="single" w:sz="4" w:space="0" w:color="auto"/>
              <w:bottom w:val="single" w:sz="4" w:space="0" w:color="auto"/>
              <w:right w:val="single" w:sz="4" w:space="0" w:color="auto"/>
            </w:tcBorders>
          </w:tcPr>
          <w:p w14:paraId="633FB819" w14:textId="77777777" w:rsidR="0093024D" w:rsidRDefault="0093024D">
            <w:pPr>
              <w:rPr>
                <w:rFonts w:ascii="Arial" w:hAnsi="Arial" w:cs="Arial"/>
                <w:szCs w:val="22"/>
                <w:lang w:val="en-US"/>
              </w:rPr>
            </w:pPr>
          </w:p>
        </w:tc>
      </w:tr>
      <w:tr w:rsidR="0093024D" w:rsidRPr="0093024D" w14:paraId="3B7DBF58" w14:textId="77777777" w:rsidTr="0093024D">
        <w:tc>
          <w:tcPr>
            <w:tcW w:w="746" w:type="dxa"/>
            <w:tcBorders>
              <w:top w:val="single" w:sz="4" w:space="0" w:color="auto"/>
              <w:left w:val="single" w:sz="4" w:space="0" w:color="auto"/>
              <w:bottom w:val="single" w:sz="4" w:space="0" w:color="auto"/>
              <w:right w:val="single" w:sz="4" w:space="0" w:color="auto"/>
            </w:tcBorders>
            <w:hideMark/>
          </w:tcPr>
          <w:p w14:paraId="2A4A3582" w14:textId="77777777" w:rsidR="0093024D" w:rsidRDefault="0093024D">
            <w:pPr>
              <w:rPr>
                <w:rFonts w:ascii="Arial" w:hAnsi="Arial" w:cs="Arial"/>
              </w:rPr>
            </w:pPr>
            <w:r>
              <w:rPr>
                <w:rFonts w:ascii="Arial" w:hAnsi="Arial" w:cs="Arial"/>
              </w:rPr>
              <w:t>Alt.5</w:t>
            </w:r>
          </w:p>
        </w:tc>
        <w:tc>
          <w:tcPr>
            <w:tcW w:w="2257" w:type="dxa"/>
            <w:tcBorders>
              <w:top w:val="single" w:sz="4" w:space="0" w:color="auto"/>
              <w:left w:val="single" w:sz="4" w:space="0" w:color="auto"/>
              <w:bottom w:val="single" w:sz="4" w:space="0" w:color="auto"/>
              <w:right w:val="single" w:sz="4" w:space="0" w:color="auto"/>
            </w:tcBorders>
            <w:hideMark/>
          </w:tcPr>
          <w:p w14:paraId="7BF376BE" w14:textId="77777777" w:rsidR="0093024D" w:rsidRDefault="0093024D">
            <w:pPr>
              <w:rPr>
                <w:rFonts w:ascii="Arial" w:hAnsi="Arial" w:cs="Arial"/>
                <w:bCs/>
                <w:szCs w:val="21"/>
              </w:rPr>
            </w:pPr>
            <w:r>
              <w:rPr>
                <w:rFonts w:ascii="Arial" w:hAnsi="Arial" w:cs="Arial"/>
                <w:bCs/>
                <w:szCs w:val="21"/>
              </w:rPr>
              <w:t xml:space="preserve">Multi-TB scheduling </w:t>
            </w:r>
          </w:p>
        </w:tc>
        <w:tc>
          <w:tcPr>
            <w:tcW w:w="2752" w:type="dxa"/>
            <w:tcBorders>
              <w:top w:val="single" w:sz="4" w:space="0" w:color="auto"/>
              <w:left w:val="single" w:sz="4" w:space="0" w:color="auto"/>
              <w:bottom w:val="single" w:sz="4" w:space="0" w:color="auto"/>
              <w:right w:val="single" w:sz="4" w:space="0" w:color="auto"/>
            </w:tcBorders>
            <w:hideMark/>
          </w:tcPr>
          <w:p w14:paraId="461F51E8" w14:textId="77777777" w:rsidR="0093024D" w:rsidRDefault="0093024D">
            <w:pPr>
              <w:rPr>
                <w:rFonts w:ascii="Arial" w:hAnsi="Arial" w:cs="Arial"/>
                <w:szCs w:val="22"/>
                <w:lang w:val="en-US"/>
              </w:rPr>
            </w:pPr>
            <w:proofErr w:type="spellStart"/>
            <w:r>
              <w:rPr>
                <w:rFonts w:ascii="Arial" w:hAnsi="Arial" w:cs="Arial"/>
                <w:lang w:val="en-US" w:eastAsia="ko-KR"/>
              </w:rPr>
              <w:t>NordicSemi</w:t>
            </w:r>
            <w:proofErr w:type="spellEnd"/>
            <w:r>
              <w:rPr>
                <w:rFonts w:ascii="Arial" w:hAnsi="Arial" w:cs="Arial"/>
                <w:lang w:val="en-US" w:eastAsia="ko-KR"/>
              </w:rPr>
              <w:t xml:space="preserve">, CMCC, Xiaomi, Intel, Lenovo, Motorola Mobility, </w:t>
            </w:r>
          </w:p>
        </w:tc>
        <w:tc>
          <w:tcPr>
            <w:tcW w:w="1710" w:type="dxa"/>
            <w:tcBorders>
              <w:top w:val="single" w:sz="4" w:space="0" w:color="auto"/>
              <w:left w:val="single" w:sz="4" w:space="0" w:color="auto"/>
              <w:bottom w:val="single" w:sz="4" w:space="0" w:color="auto"/>
              <w:right w:val="single" w:sz="4" w:space="0" w:color="auto"/>
            </w:tcBorders>
            <w:hideMark/>
          </w:tcPr>
          <w:p w14:paraId="3A9606ED" w14:textId="77777777" w:rsidR="0093024D" w:rsidRDefault="0093024D">
            <w:pPr>
              <w:rPr>
                <w:rFonts w:ascii="Arial" w:hAnsi="Arial" w:cs="Arial"/>
                <w:szCs w:val="22"/>
                <w:lang w:val="en-US"/>
              </w:rPr>
            </w:pPr>
            <w:r>
              <w:rPr>
                <w:rFonts w:ascii="Arial" w:hAnsi="Arial" w:cs="Arial"/>
                <w:szCs w:val="22"/>
                <w:lang w:val="en-US"/>
              </w:rPr>
              <w:t>6</w:t>
            </w:r>
          </w:p>
        </w:tc>
        <w:tc>
          <w:tcPr>
            <w:tcW w:w="2250" w:type="dxa"/>
            <w:tcBorders>
              <w:top w:val="single" w:sz="4" w:space="0" w:color="auto"/>
              <w:left w:val="single" w:sz="4" w:space="0" w:color="auto"/>
              <w:bottom w:val="single" w:sz="4" w:space="0" w:color="auto"/>
              <w:right w:val="single" w:sz="4" w:space="0" w:color="auto"/>
            </w:tcBorders>
          </w:tcPr>
          <w:p w14:paraId="28947D2D" w14:textId="77777777" w:rsidR="0093024D" w:rsidRDefault="0093024D">
            <w:pPr>
              <w:rPr>
                <w:rFonts w:ascii="Arial" w:hAnsi="Arial" w:cs="Arial"/>
                <w:szCs w:val="22"/>
                <w:lang w:val="en-US"/>
              </w:rPr>
            </w:pPr>
            <w:r>
              <w:rPr>
                <w:rFonts w:ascii="Arial" w:hAnsi="Arial" w:cs="Arial"/>
                <w:szCs w:val="22"/>
                <w:lang w:val="en-US"/>
              </w:rPr>
              <w:t xml:space="preserve">Being discussed in &gt;52.6GHz </w:t>
            </w:r>
            <w:proofErr w:type="spellStart"/>
            <w:r>
              <w:rPr>
                <w:rFonts w:ascii="Arial" w:hAnsi="Arial" w:cs="Arial"/>
                <w:szCs w:val="22"/>
                <w:lang w:val="en-US"/>
              </w:rPr>
              <w:t>WIs.</w:t>
            </w:r>
            <w:proofErr w:type="spellEnd"/>
            <w:r>
              <w:rPr>
                <w:rFonts w:ascii="Arial" w:hAnsi="Arial" w:cs="Arial"/>
                <w:szCs w:val="22"/>
                <w:lang w:val="en-US"/>
              </w:rPr>
              <w:t xml:space="preserve"> </w:t>
            </w:r>
          </w:p>
          <w:p w14:paraId="63930156" w14:textId="77777777" w:rsidR="0093024D" w:rsidRDefault="0093024D">
            <w:pPr>
              <w:rPr>
                <w:rFonts w:ascii="Arial" w:hAnsi="Arial" w:cs="Arial"/>
                <w:szCs w:val="22"/>
                <w:lang w:val="en-US"/>
              </w:rPr>
            </w:pPr>
            <w:r>
              <w:rPr>
                <w:rFonts w:ascii="Arial" w:hAnsi="Arial" w:cs="Arial"/>
                <w:szCs w:val="22"/>
                <w:lang w:val="en-US"/>
              </w:rPr>
              <w:t xml:space="preserve">Multi-PUSCH scheduling was already introduced for Rel-16 NRU. </w:t>
            </w:r>
          </w:p>
          <w:p w14:paraId="19A71FDA" w14:textId="77777777" w:rsidR="0093024D" w:rsidRDefault="0093024D">
            <w:pPr>
              <w:rPr>
                <w:rFonts w:ascii="Arial" w:hAnsi="Arial" w:cs="Arial"/>
                <w:szCs w:val="22"/>
                <w:lang w:val="en-US"/>
              </w:rPr>
            </w:pPr>
          </w:p>
        </w:tc>
      </w:tr>
      <w:tr w:rsidR="0093024D" w:rsidRPr="0093024D" w14:paraId="00E8CF36" w14:textId="77777777" w:rsidTr="0093024D">
        <w:tc>
          <w:tcPr>
            <w:tcW w:w="746" w:type="dxa"/>
            <w:tcBorders>
              <w:top w:val="single" w:sz="4" w:space="0" w:color="auto"/>
              <w:left w:val="single" w:sz="4" w:space="0" w:color="auto"/>
              <w:bottom w:val="single" w:sz="4" w:space="0" w:color="auto"/>
              <w:right w:val="single" w:sz="4" w:space="0" w:color="auto"/>
            </w:tcBorders>
            <w:hideMark/>
          </w:tcPr>
          <w:p w14:paraId="622261F1" w14:textId="77777777" w:rsidR="0093024D" w:rsidRDefault="0093024D">
            <w:pPr>
              <w:rPr>
                <w:rFonts w:ascii="Arial" w:hAnsi="Arial" w:cs="Arial"/>
              </w:rPr>
            </w:pPr>
            <w:r>
              <w:rPr>
                <w:rFonts w:ascii="Arial" w:hAnsi="Arial" w:cs="Arial"/>
              </w:rPr>
              <w:t>Alt.6</w:t>
            </w:r>
          </w:p>
        </w:tc>
        <w:tc>
          <w:tcPr>
            <w:tcW w:w="2257" w:type="dxa"/>
            <w:tcBorders>
              <w:top w:val="single" w:sz="4" w:space="0" w:color="auto"/>
              <w:left w:val="single" w:sz="4" w:space="0" w:color="auto"/>
              <w:bottom w:val="single" w:sz="4" w:space="0" w:color="auto"/>
              <w:right w:val="single" w:sz="4" w:space="0" w:color="auto"/>
            </w:tcBorders>
            <w:hideMark/>
          </w:tcPr>
          <w:p w14:paraId="5C14459F" w14:textId="77777777" w:rsidR="0093024D" w:rsidRDefault="0093024D">
            <w:pPr>
              <w:rPr>
                <w:rFonts w:ascii="Arial" w:hAnsi="Arial" w:cs="Arial"/>
                <w:bCs/>
                <w:szCs w:val="21"/>
              </w:rPr>
            </w:pPr>
            <w:r>
              <w:rPr>
                <w:rFonts w:ascii="Arial" w:hAnsi="Arial" w:cs="Arial"/>
                <w:bCs/>
                <w:szCs w:val="21"/>
              </w:rPr>
              <w:t>Configuring separate CORESETs or Initial DL BWP for Redcap UEs</w:t>
            </w:r>
          </w:p>
        </w:tc>
        <w:tc>
          <w:tcPr>
            <w:tcW w:w="2752" w:type="dxa"/>
            <w:tcBorders>
              <w:top w:val="single" w:sz="4" w:space="0" w:color="auto"/>
              <w:left w:val="single" w:sz="4" w:space="0" w:color="auto"/>
              <w:bottom w:val="single" w:sz="4" w:space="0" w:color="auto"/>
              <w:right w:val="single" w:sz="4" w:space="0" w:color="auto"/>
            </w:tcBorders>
            <w:hideMark/>
          </w:tcPr>
          <w:p w14:paraId="10BFD442" w14:textId="77777777" w:rsidR="0093024D" w:rsidRDefault="0093024D">
            <w:pPr>
              <w:rPr>
                <w:rFonts w:ascii="Arial" w:hAnsi="Arial" w:cs="Arial"/>
                <w:szCs w:val="22"/>
                <w:lang w:val="en-US"/>
              </w:rPr>
            </w:pPr>
            <w:proofErr w:type="spellStart"/>
            <w:r>
              <w:rPr>
                <w:rFonts w:ascii="Arial" w:hAnsi="Arial" w:cs="Arial"/>
                <w:lang w:val="en-US" w:eastAsia="ko-KR"/>
              </w:rPr>
              <w:t>NordicSemi</w:t>
            </w:r>
            <w:proofErr w:type="spellEnd"/>
            <w:r>
              <w:rPr>
                <w:rFonts w:ascii="Arial" w:hAnsi="Arial" w:cs="Arial"/>
                <w:lang w:val="en-US" w:eastAsia="ko-KR"/>
              </w:rPr>
              <w:t xml:space="preserve">, </w:t>
            </w:r>
            <w:r>
              <w:rPr>
                <w:rFonts w:ascii="Arial" w:eastAsia="DengXian" w:hAnsi="Arial" w:cs="Arial"/>
                <w:lang w:val="en-US" w:eastAsia="zh-CN"/>
              </w:rPr>
              <w:t xml:space="preserve">CMCC, Sharp, ZTE, </w:t>
            </w:r>
            <w:r>
              <w:rPr>
                <w:rFonts w:ascii="Arial" w:hAnsi="Arial" w:cs="Arial"/>
                <w:lang w:val="en-US" w:eastAsia="ko-KR"/>
              </w:rPr>
              <w:t xml:space="preserve">Intel, Lenovo, Motorola Mobility, </w:t>
            </w:r>
            <w:proofErr w:type="spellStart"/>
            <w:r>
              <w:rPr>
                <w:rFonts w:ascii="Arial" w:eastAsia="DengXian" w:hAnsi="Arial" w:cs="Arial"/>
                <w:lang w:val="en-US" w:eastAsia="zh-CN"/>
              </w:rPr>
              <w:t>Spreadtrum</w:t>
            </w:r>
            <w:proofErr w:type="spellEnd"/>
            <w:r>
              <w:rPr>
                <w:rFonts w:ascii="Arial" w:eastAsia="DengXian" w:hAnsi="Arial" w:cs="Arial"/>
                <w:lang w:val="en-US" w:eastAsia="zh-CN"/>
              </w:rPr>
              <w:t>, LG</w:t>
            </w:r>
            <w:r>
              <w:rPr>
                <w:rFonts w:ascii="Arial" w:hAnsi="Arial" w:cs="Arial"/>
                <w:lang w:val="en-US" w:eastAsia="ko-KR"/>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2A3EA63E" w14:textId="77777777" w:rsidR="0093024D" w:rsidRDefault="0093024D">
            <w:pPr>
              <w:rPr>
                <w:rFonts w:ascii="Arial" w:hAnsi="Arial" w:cs="Arial"/>
                <w:szCs w:val="22"/>
                <w:lang w:val="en-US"/>
              </w:rPr>
            </w:pPr>
            <w:r>
              <w:rPr>
                <w:rFonts w:ascii="Arial" w:hAnsi="Arial" w:cs="Arial"/>
                <w:szCs w:val="22"/>
                <w:lang w:val="en-US"/>
              </w:rPr>
              <w:t>9</w:t>
            </w:r>
          </w:p>
        </w:tc>
        <w:tc>
          <w:tcPr>
            <w:tcW w:w="2250" w:type="dxa"/>
            <w:tcBorders>
              <w:top w:val="single" w:sz="4" w:space="0" w:color="auto"/>
              <w:left w:val="single" w:sz="4" w:space="0" w:color="auto"/>
              <w:bottom w:val="single" w:sz="4" w:space="0" w:color="auto"/>
              <w:right w:val="single" w:sz="4" w:space="0" w:color="auto"/>
            </w:tcBorders>
            <w:hideMark/>
          </w:tcPr>
          <w:p w14:paraId="407C7031" w14:textId="77777777" w:rsidR="0093024D" w:rsidRDefault="0093024D">
            <w:pPr>
              <w:rPr>
                <w:rFonts w:ascii="Arial" w:hAnsi="Arial" w:cs="Arial"/>
                <w:szCs w:val="22"/>
                <w:lang w:val="en-US"/>
              </w:rPr>
            </w:pPr>
            <w:r>
              <w:rPr>
                <w:rFonts w:ascii="Arial" w:hAnsi="Arial" w:cs="Arial"/>
                <w:szCs w:val="22"/>
                <w:lang w:val="en-US"/>
              </w:rPr>
              <w:t xml:space="preserve">Ongoing discussing in ‘Reduced BW’ agenda 8.6.1.1 for Redcap. </w:t>
            </w:r>
          </w:p>
        </w:tc>
      </w:tr>
      <w:tr w:rsidR="0093024D" w14:paraId="1D5E3AB2" w14:textId="77777777" w:rsidTr="0093024D">
        <w:tc>
          <w:tcPr>
            <w:tcW w:w="746" w:type="dxa"/>
            <w:tcBorders>
              <w:top w:val="single" w:sz="4" w:space="0" w:color="auto"/>
              <w:left w:val="single" w:sz="4" w:space="0" w:color="auto"/>
              <w:bottom w:val="single" w:sz="4" w:space="0" w:color="auto"/>
              <w:right w:val="single" w:sz="4" w:space="0" w:color="auto"/>
            </w:tcBorders>
            <w:hideMark/>
          </w:tcPr>
          <w:p w14:paraId="7E620210" w14:textId="77777777" w:rsidR="0093024D" w:rsidRDefault="0093024D">
            <w:pPr>
              <w:rPr>
                <w:rFonts w:ascii="Arial" w:hAnsi="Arial" w:cs="Arial"/>
              </w:rPr>
            </w:pPr>
            <w:r>
              <w:rPr>
                <w:rFonts w:ascii="Arial" w:hAnsi="Arial" w:cs="Arial"/>
              </w:rPr>
              <w:t>Alt.8</w:t>
            </w:r>
          </w:p>
        </w:tc>
        <w:tc>
          <w:tcPr>
            <w:tcW w:w="2257" w:type="dxa"/>
            <w:tcBorders>
              <w:top w:val="single" w:sz="4" w:space="0" w:color="auto"/>
              <w:left w:val="single" w:sz="4" w:space="0" w:color="auto"/>
              <w:bottom w:val="single" w:sz="4" w:space="0" w:color="auto"/>
              <w:right w:val="single" w:sz="4" w:space="0" w:color="auto"/>
            </w:tcBorders>
            <w:hideMark/>
          </w:tcPr>
          <w:p w14:paraId="10F6098A" w14:textId="77777777" w:rsidR="0093024D" w:rsidRDefault="0093024D">
            <w:pPr>
              <w:rPr>
                <w:rFonts w:ascii="Arial" w:hAnsi="Arial" w:cs="Arial"/>
                <w:bCs/>
                <w:szCs w:val="21"/>
              </w:rPr>
            </w:pPr>
            <w:r>
              <w:rPr>
                <w:rFonts w:ascii="Arial" w:hAnsi="Arial" w:cs="Arial"/>
                <w:bCs/>
                <w:szCs w:val="21"/>
              </w:rPr>
              <w:t>SPS-based and CG-based transmission in RRC connected state</w:t>
            </w:r>
          </w:p>
        </w:tc>
        <w:tc>
          <w:tcPr>
            <w:tcW w:w="2752" w:type="dxa"/>
            <w:tcBorders>
              <w:top w:val="single" w:sz="4" w:space="0" w:color="auto"/>
              <w:left w:val="single" w:sz="4" w:space="0" w:color="auto"/>
              <w:bottom w:val="single" w:sz="4" w:space="0" w:color="auto"/>
              <w:right w:val="single" w:sz="4" w:space="0" w:color="auto"/>
            </w:tcBorders>
            <w:hideMark/>
          </w:tcPr>
          <w:p w14:paraId="49D8BD89" w14:textId="77777777" w:rsidR="0093024D" w:rsidRDefault="0093024D">
            <w:pPr>
              <w:rPr>
                <w:rFonts w:ascii="Arial" w:hAnsi="Arial" w:cs="Arial"/>
                <w:lang w:val="en-US" w:eastAsia="ko-KR"/>
              </w:rPr>
            </w:pPr>
            <w:r>
              <w:rPr>
                <w:rFonts w:ascii="Arial" w:hAnsi="Arial" w:cs="Arial"/>
                <w:lang w:val="en-US" w:eastAsia="ko-KR"/>
              </w:rPr>
              <w:t>Qualcomm, Xiaomi, Ericsson, Lenovo, Motorola Mobility</w:t>
            </w:r>
          </w:p>
        </w:tc>
        <w:tc>
          <w:tcPr>
            <w:tcW w:w="1710" w:type="dxa"/>
            <w:tcBorders>
              <w:top w:val="single" w:sz="4" w:space="0" w:color="auto"/>
              <w:left w:val="single" w:sz="4" w:space="0" w:color="auto"/>
              <w:bottom w:val="single" w:sz="4" w:space="0" w:color="auto"/>
              <w:right w:val="single" w:sz="4" w:space="0" w:color="auto"/>
            </w:tcBorders>
            <w:hideMark/>
          </w:tcPr>
          <w:p w14:paraId="1AEC18C6" w14:textId="77777777" w:rsidR="0093024D" w:rsidRDefault="0093024D">
            <w:pPr>
              <w:rPr>
                <w:rFonts w:ascii="Arial" w:hAnsi="Arial" w:cs="Arial"/>
                <w:szCs w:val="22"/>
                <w:lang w:val="en-US"/>
              </w:rPr>
            </w:pPr>
            <w:r>
              <w:rPr>
                <w:rFonts w:ascii="Arial" w:hAnsi="Arial" w:cs="Arial"/>
                <w:szCs w:val="22"/>
                <w:lang w:val="en-US"/>
              </w:rPr>
              <w:t>5</w:t>
            </w:r>
          </w:p>
        </w:tc>
        <w:tc>
          <w:tcPr>
            <w:tcW w:w="2250" w:type="dxa"/>
            <w:tcBorders>
              <w:top w:val="single" w:sz="4" w:space="0" w:color="auto"/>
              <w:left w:val="single" w:sz="4" w:space="0" w:color="auto"/>
              <w:bottom w:val="single" w:sz="4" w:space="0" w:color="auto"/>
              <w:right w:val="single" w:sz="4" w:space="0" w:color="auto"/>
            </w:tcBorders>
            <w:hideMark/>
          </w:tcPr>
          <w:p w14:paraId="6E7F1BE6" w14:textId="77777777" w:rsidR="0093024D" w:rsidRDefault="0093024D">
            <w:pPr>
              <w:rPr>
                <w:rFonts w:ascii="Arial" w:hAnsi="Arial" w:cs="Arial"/>
                <w:szCs w:val="22"/>
                <w:lang w:val="en-US"/>
              </w:rPr>
            </w:pPr>
            <w:r>
              <w:rPr>
                <w:rFonts w:ascii="Arial" w:hAnsi="Arial" w:cs="Arial"/>
                <w:szCs w:val="22"/>
                <w:lang w:val="en-US"/>
              </w:rPr>
              <w:t xml:space="preserve">Is it existing specification? </w:t>
            </w:r>
          </w:p>
        </w:tc>
      </w:tr>
    </w:tbl>
    <w:p w14:paraId="62B4C12A" w14:textId="4BC9D8F7" w:rsidR="0093024D" w:rsidRDefault="0093024D" w:rsidP="001E2064">
      <w:pPr>
        <w:rPr>
          <w:lang w:val="en-US"/>
        </w:rPr>
      </w:pPr>
    </w:p>
    <w:p w14:paraId="202FCB21" w14:textId="54D431FD" w:rsidR="00FB747B" w:rsidRDefault="00E724AE" w:rsidP="001E2064">
      <w:pPr>
        <w:rPr>
          <w:lang w:val="en-US"/>
        </w:rPr>
      </w:pPr>
      <w:r>
        <w:rPr>
          <w:lang w:val="en-US"/>
        </w:rPr>
        <w:t xml:space="preserve">In </w:t>
      </w:r>
      <w:r w:rsidR="00A16364">
        <w:rPr>
          <w:lang w:val="en-US"/>
        </w:rPr>
        <w:t>RAN1#104bis</w:t>
      </w:r>
      <w:r>
        <w:rPr>
          <w:lang w:val="en-US"/>
        </w:rPr>
        <w:t xml:space="preserve"> companies expressed support for </w:t>
      </w:r>
      <w:r w:rsidR="005372D1">
        <w:rPr>
          <w:lang w:val="en-US"/>
        </w:rPr>
        <w:t xml:space="preserve">various techniques to </w:t>
      </w:r>
      <w:r w:rsidR="00FB747B">
        <w:rPr>
          <w:lang w:val="en-US"/>
        </w:rPr>
        <w:t>alleviate PDCCH blocking</w:t>
      </w:r>
      <w:r w:rsidR="002D3E40">
        <w:rPr>
          <w:lang w:val="en-US"/>
        </w:rPr>
        <w:t xml:space="preserve"> and it has been agreed </w:t>
      </w:r>
      <w:r w:rsidR="00A16364">
        <w:rPr>
          <w:lang w:val="en-US"/>
        </w:rPr>
        <w:t xml:space="preserve">(based on majority support) </w:t>
      </w:r>
      <w:r w:rsidR="002D3E40">
        <w:rPr>
          <w:lang w:val="en-US"/>
        </w:rPr>
        <w:t xml:space="preserve">that </w:t>
      </w:r>
      <w:r w:rsidR="00464A0D">
        <w:rPr>
          <w:lang w:val="en-US"/>
        </w:rPr>
        <w:t xml:space="preserve">reusing existing formats </w:t>
      </w:r>
      <w:r w:rsidR="002D3E40">
        <w:rPr>
          <w:lang w:val="en-US"/>
        </w:rPr>
        <w:t xml:space="preserve">DCI formats 0_2 and 1_2 may help to reduce </w:t>
      </w:r>
      <w:r w:rsidR="00464A0D">
        <w:rPr>
          <w:lang w:val="en-US"/>
        </w:rPr>
        <w:t>DCI format size and such reduce blocking</w:t>
      </w:r>
      <w:r w:rsidR="003B1DFF">
        <w:rPr>
          <w:lang w:val="en-US"/>
        </w:rPr>
        <w:t xml:space="preserve">. </w:t>
      </w:r>
      <w:r w:rsidR="00942700">
        <w:rPr>
          <w:lang w:val="en-US"/>
        </w:rPr>
        <w:t xml:space="preserve">However, </w:t>
      </w:r>
      <w:r w:rsidR="00D50C5A">
        <w:rPr>
          <w:lang w:val="en-US"/>
        </w:rPr>
        <w:t xml:space="preserve">NR PDCCH performance for different PDCCH sizes can be see e.g. in </w:t>
      </w:r>
      <w:r w:rsidR="00040DBF">
        <w:rPr>
          <w:lang w:val="en-US"/>
        </w:rPr>
        <w:fldChar w:fldCharType="begin"/>
      </w:r>
      <w:r w:rsidR="00040DBF">
        <w:rPr>
          <w:lang w:val="en-US"/>
        </w:rPr>
        <w:instrText xml:space="preserve"> REF _Ref71578946 \r \h </w:instrText>
      </w:r>
      <w:r w:rsidR="00040DBF">
        <w:rPr>
          <w:lang w:val="en-US"/>
        </w:rPr>
      </w:r>
      <w:r w:rsidR="00040DBF">
        <w:rPr>
          <w:lang w:val="en-US"/>
        </w:rPr>
        <w:fldChar w:fldCharType="separate"/>
      </w:r>
      <w:r w:rsidR="00040DBF">
        <w:rPr>
          <w:lang w:val="en-US"/>
        </w:rPr>
        <w:t>[1]</w:t>
      </w:r>
      <w:r w:rsidR="00040DBF">
        <w:rPr>
          <w:lang w:val="en-US"/>
        </w:rPr>
        <w:fldChar w:fldCharType="end"/>
      </w:r>
      <w:r w:rsidR="00A4117C">
        <w:rPr>
          <w:lang w:val="en-US"/>
        </w:rPr>
        <w:t xml:space="preserve">, reducing DCI format size from </w:t>
      </w:r>
      <w:r w:rsidR="00046097">
        <w:rPr>
          <w:lang w:val="en-US"/>
        </w:rPr>
        <w:t>108</w:t>
      </w:r>
      <w:r w:rsidR="00A4117C">
        <w:rPr>
          <w:lang w:val="en-US"/>
        </w:rPr>
        <w:t xml:space="preserve"> to </w:t>
      </w:r>
      <w:r w:rsidR="00046097">
        <w:rPr>
          <w:lang w:val="en-US"/>
        </w:rPr>
        <w:t>60</w:t>
      </w:r>
      <w:r w:rsidR="00CA4B29">
        <w:rPr>
          <w:lang w:val="en-US"/>
        </w:rPr>
        <w:t>bits</w:t>
      </w:r>
      <w:r w:rsidR="00A4117C">
        <w:rPr>
          <w:lang w:val="en-US"/>
        </w:rPr>
        <w:t xml:space="preserve"> for AL8 has </w:t>
      </w:r>
      <w:r w:rsidR="008A3E45">
        <w:rPr>
          <w:lang w:val="en-US"/>
        </w:rPr>
        <w:t>less than</w:t>
      </w:r>
      <w:r w:rsidR="00A4117C">
        <w:rPr>
          <w:lang w:val="en-US"/>
        </w:rPr>
        <w:t xml:space="preserve"> </w:t>
      </w:r>
      <w:r w:rsidR="008A3E45">
        <w:rPr>
          <w:lang w:val="en-US"/>
        </w:rPr>
        <w:t>2</w:t>
      </w:r>
      <w:r w:rsidR="00A4117C">
        <w:rPr>
          <w:lang w:val="en-US"/>
        </w:rPr>
        <w:t xml:space="preserve">dB </w:t>
      </w:r>
      <w:r w:rsidR="008A3E45">
        <w:rPr>
          <w:lang w:val="en-US"/>
        </w:rPr>
        <w:t>gain</w:t>
      </w:r>
      <w:r w:rsidR="00D50C5A">
        <w:rPr>
          <w:lang w:val="en-US"/>
        </w:rPr>
        <w:t xml:space="preserve">. </w:t>
      </w:r>
      <w:r w:rsidR="00A60BA0">
        <w:rPr>
          <w:lang w:val="en-US"/>
        </w:rPr>
        <w:t>Contrary</w:t>
      </w:r>
      <w:r w:rsidR="003B1DFF">
        <w:rPr>
          <w:lang w:val="en-US"/>
        </w:rPr>
        <w:t xml:space="preserve">, </w:t>
      </w:r>
      <w:r w:rsidR="003F3E85">
        <w:rPr>
          <w:lang w:val="en-US"/>
        </w:rPr>
        <w:t xml:space="preserve">RedCap UEs </w:t>
      </w:r>
      <w:r w:rsidR="00761D4E">
        <w:rPr>
          <w:lang w:val="en-US"/>
        </w:rPr>
        <w:t>potentially small-form and only with single R</w:t>
      </w:r>
      <w:r w:rsidR="00A779F4">
        <w:rPr>
          <w:lang w:val="en-US"/>
        </w:rPr>
        <w:t>x/Tx</w:t>
      </w:r>
      <w:r w:rsidR="00761D4E">
        <w:rPr>
          <w:lang w:val="en-US"/>
        </w:rPr>
        <w:t xml:space="preserve"> antenna will need higher AL to cope with diversity gain</w:t>
      </w:r>
      <w:r w:rsidR="00A60BA0">
        <w:rPr>
          <w:lang w:val="en-US"/>
        </w:rPr>
        <w:t xml:space="preserve"> loses</w:t>
      </w:r>
      <w:r w:rsidR="00992DBE">
        <w:rPr>
          <w:lang w:val="en-US"/>
        </w:rPr>
        <w:t xml:space="preserve"> of</w:t>
      </w:r>
      <w:r w:rsidR="00A60BA0">
        <w:rPr>
          <w:lang w:val="en-US"/>
        </w:rPr>
        <w:t xml:space="preserve"> 3 or more dB</w:t>
      </w:r>
      <w:r w:rsidR="00992DBE">
        <w:rPr>
          <w:lang w:val="en-US"/>
        </w:rPr>
        <w:t xml:space="preserve"> as shown in </w:t>
      </w:r>
      <w:r w:rsidR="00040DBF">
        <w:rPr>
          <w:lang w:val="en-US"/>
        </w:rPr>
        <w:fldChar w:fldCharType="begin"/>
      </w:r>
      <w:r w:rsidR="00040DBF">
        <w:rPr>
          <w:lang w:val="en-US"/>
        </w:rPr>
        <w:instrText xml:space="preserve"> REF _Ref71578955 \r \h </w:instrText>
      </w:r>
      <w:r w:rsidR="00040DBF">
        <w:rPr>
          <w:lang w:val="en-US"/>
        </w:rPr>
      </w:r>
      <w:r w:rsidR="00040DBF">
        <w:rPr>
          <w:lang w:val="en-US"/>
        </w:rPr>
        <w:fldChar w:fldCharType="separate"/>
      </w:r>
      <w:r w:rsidR="00040DBF">
        <w:rPr>
          <w:lang w:val="en-US"/>
        </w:rPr>
        <w:t>[2]</w:t>
      </w:r>
      <w:r w:rsidR="00040DBF">
        <w:rPr>
          <w:lang w:val="en-US"/>
        </w:rPr>
        <w:fldChar w:fldCharType="end"/>
      </w:r>
      <w:r w:rsidR="00A60BA0">
        <w:rPr>
          <w:lang w:val="en-US"/>
        </w:rPr>
        <w:t>.</w:t>
      </w:r>
      <w:r w:rsidR="00761D4E">
        <w:rPr>
          <w:lang w:val="en-US"/>
        </w:rPr>
        <w:t xml:space="preserve"> </w:t>
      </w:r>
    </w:p>
    <w:p w14:paraId="5D65095E" w14:textId="42112957" w:rsidR="00BD6E20" w:rsidRDefault="00BD6E20" w:rsidP="001E2064">
      <w:pPr>
        <w:rPr>
          <w:i/>
          <w:iCs/>
          <w:lang w:val="en-US"/>
        </w:rPr>
      </w:pPr>
      <w:r w:rsidRPr="004D385B">
        <w:rPr>
          <w:b/>
          <w:bCs/>
          <w:i/>
          <w:iCs/>
          <w:lang w:val="en-US"/>
        </w:rPr>
        <w:t>Observation</w:t>
      </w:r>
      <w:r w:rsidR="00040DBF">
        <w:rPr>
          <w:b/>
          <w:bCs/>
          <w:i/>
          <w:iCs/>
          <w:lang w:val="en-US"/>
        </w:rPr>
        <w:t>-1</w:t>
      </w:r>
      <w:r w:rsidRPr="004D385B">
        <w:rPr>
          <w:i/>
          <w:iCs/>
          <w:lang w:val="en-US"/>
        </w:rPr>
        <w:t xml:space="preserve">: Reducing DCI format </w:t>
      </w:r>
      <w:r w:rsidR="008A3E45" w:rsidRPr="004D385B">
        <w:rPr>
          <w:i/>
          <w:iCs/>
          <w:lang w:val="en-US"/>
        </w:rPr>
        <w:t xml:space="preserve">size may </w:t>
      </w:r>
      <w:r w:rsidR="004D385B" w:rsidRPr="004D385B">
        <w:rPr>
          <w:i/>
          <w:iCs/>
          <w:lang w:val="en-US"/>
        </w:rPr>
        <w:t>not compensate for RedCap reduce</w:t>
      </w:r>
      <w:r w:rsidR="006359FA">
        <w:rPr>
          <w:i/>
          <w:iCs/>
          <w:lang w:val="en-US"/>
        </w:rPr>
        <w:t>d</w:t>
      </w:r>
      <w:r w:rsidR="004D385B" w:rsidRPr="004D385B">
        <w:rPr>
          <w:i/>
          <w:iCs/>
          <w:lang w:val="en-US"/>
        </w:rPr>
        <w:t xml:space="preserve"> performance due to small-factor design </w:t>
      </w:r>
      <w:r w:rsidR="005D4E5C">
        <w:rPr>
          <w:i/>
          <w:iCs/>
          <w:lang w:val="en-US"/>
        </w:rPr>
        <w:t>and/</w:t>
      </w:r>
      <w:r w:rsidR="004D385B" w:rsidRPr="004D385B">
        <w:rPr>
          <w:i/>
          <w:iCs/>
          <w:lang w:val="en-US"/>
        </w:rPr>
        <w:t xml:space="preserve">or reduced number </w:t>
      </w:r>
      <w:r w:rsidR="005D4E5C">
        <w:rPr>
          <w:i/>
          <w:iCs/>
          <w:lang w:val="en-US"/>
        </w:rPr>
        <w:t xml:space="preserve">of Rx </w:t>
      </w:r>
      <w:r w:rsidR="004D385B" w:rsidRPr="004D385B">
        <w:rPr>
          <w:i/>
          <w:iCs/>
          <w:lang w:val="en-US"/>
        </w:rPr>
        <w:t>antennas.</w:t>
      </w:r>
      <w:r w:rsidRPr="004D385B">
        <w:rPr>
          <w:i/>
          <w:iCs/>
          <w:lang w:val="en-US"/>
        </w:rPr>
        <w:t xml:space="preserve"> </w:t>
      </w:r>
    </w:p>
    <w:p w14:paraId="3B7F62E5" w14:textId="0868A250" w:rsidR="004D168F" w:rsidRDefault="00CD2E4D" w:rsidP="001E2064">
      <w:pPr>
        <w:rPr>
          <w:lang w:val="en-US"/>
        </w:rPr>
      </w:pPr>
      <w:r>
        <w:rPr>
          <w:lang w:val="en-US"/>
        </w:rPr>
        <w:t>Furthermore</w:t>
      </w:r>
      <w:r w:rsidR="001D78A9">
        <w:rPr>
          <w:lang w:val="en-US"/>
        </w:rPr>
        <w:t>,</w:t>
      </w:r>
      <w:r>
        <w:rPr>
          <w:lang w:val="en-US"/>
        </w:rPr>
        <w:t xml:space="preserve"> </w:t>
      </w:r>
      <w:r w:rsidR="00B040A4">
        <w:rPr>
          <w:lang w:val="en-US"/>
        </w:rPr>
        <w:t>companies analyzed</w:t>
      </w:r>
      <w:r>
        <w:rPr>
          <w:lang w:val="en-US"/>
        </w:rPr>
        <w:t xml:space="preserve"> PDCCH blocking</w:t>
      </w:r>
      <w:r w:rsidR="00B040A4">
        <w:rPr>
          <w:lang w:val="en-US"/>
        </w:rPr>
        <w:t xml:space="preserve"> and observed that </w:t>
      </w:r>
      <w:r w:rsidR="00A37684">
        <w:rPr>
          <w:lang w:val="en-US"/>
        </w:rPr>
        <w:t>within up to 5</w:t>
      </w:r>
      <w:r w:rsidR="00421B13">
        <w:rPr>
          <w:lang w:val="en-US"/>
        </w:rPr>
        <w:t xml:space="preserve"> </w:t>
      </w:r>
      <w:r w:rsidR="00A37684">
        <w:rPr>
          <w:lang w:val="en-US"/>
        </w:rPr>
        <w:t>co-scheduled UEs there is minimum impact to PDCCH blocking. However,</w:t>
      </w:r>
      <w:r w:rsidR="00302597">
        <w:rPr>
          <w:lang w:val="en-US"/>
        </w:rPr>
        <w:t xml:space="preserve"> those</w:t>
      </w:r>
      <w:r w:rsidR="00A37684">
        <w:rPr>
          <w:lang w:val="en-US"/>
        </w:rPr>
        <w:t xml:space="preserve"> simulations ha</w:t>
      </w:r>
      <w:r w:rsidR="007A7025">
        <w:rPr>
          <w:lang w:val="en-US"/>
        </w:rPr>
        <w:t>ve</w:t>
      </w:r>
      <w:r w:rsidR="00A37684">
        <w:rPr>
          <w:lang w:val="en-US"/>
        </w:rPr>
        <w:t xml:space="preserve"> not taken into account the fact that</w:t>
      </w:r>
      <w:r w:rsidR="005C0A7A">
        <w:rPr>
          <w:lang w:val="en-US"/>
        </w:rPr>
        <w:t xml:space="preserve"> in 20MHz BW overlapping </w:t>
      </w:r>
      <w:r w:rsidR="0035450F">
        <w:rPr>
          <w:lang w:val="en-US"/>
        </w:rPr>
        <w:t>with SSB</w:t>
      </w:r>
      <w:r w:rsidR="00822633">
        <w:rPr>
          <w:lang w:val="en-US"/>
        </w:rPr>
        <w:t>/CORESET#0</w:t>
      </w:r>
      <w:r w:rsidR="0035450F">
        <w:rPr>
          <w:lang w:val="en-US"/>
        </w:rPr>
        <w:t xml:space="preserve">, gNB </w:t>
      </w:r>
      <w:r w:rsidR="00DF3885">
        <w:rPr>
          <w:lang w:val="en-US"/>
        </w:rPr>
        <w:t>operates</w:t>
      </w:r>
      <w:r w:rsidR="007A7025">
        <w:rPr>
          <w:lang w:val="en-US"/>
        </w:rPr>
        <w:t xml:space="preserve"> also</w:t>
      </w:r>
      <w:r w:rsidR="0035450F">
        <w:rPr>
          <w:lang w:val="en-US"/>
        </w:rPr>
        <w:t xml:space="preserve"> initial access</w:t>
      </w:r>
      <w:r w:rsidR="004D168F">
        <w:rPr>
          <w:lang w:val="en-US"/>
        </w:rPr>
        <w:t xml:space="preserve"> </w:t>
      </w:r>
      <w:r w:rsidR="00DF3885">
        <w:rPr>
          <w:lang w:val="en-US"/>
        </w:rPr>
        <w:t>plus</w:t>
      </w:r>
      <w:r w:rsidR="004D168F">
        <w:rPr>
          <w:lang w:val="en-US"/>
        </w:rPr>
        <w:t xml:space="preserve"> broadcast</w:t>
      </w:r>
      <w:r w:rsidR="005D4E5C">
        <w:rPr>
          <w:lang w:val="en-US"/>
        </w:rPr>
        <w:t xml:space="preserve"> in addition to unicast traffic</w:t>
      </w:r>
      <w:r w:rsidR="00004453">
        <w:rPr>
          <w:lang w:val="en-US"/>
        </w:rPr>
        <w:t xml:space="preserve"> and often with high AL. T</w:t>
      </w:r>
      <w:r w:rsidR="005D4E5C">
        <w:rPr>
          <w:lang w:val="en-US"/>
        </w:rPr>
        <w:t xml:space="preserve">his </w:t>
      </w:r>
      <w:r w:rsidR="00004453">
        <w:rPr>
          <w:lang w:val="en-US"/>
        </w:rPr>
        <w:t>clearly increasing PDCCH blocking.</w:t>
      </w:r>
    </w:p>
    <w:p w14:paraId="59613310" w14:textId="4DE7D0C9" w:rsidR="004D168F" w:rsidRPr="00D632F6" w:rsidRDefault="004D168F" w:rsidP="001E2064">
      <w:pPr>
        <w:rPr>
          <w:i/>
          <w:iCs/>
          <w:lang w:val="en-US"/>
        </w:rPr>
      </w:pPr>
      <w:r w:rsidRPr="00D632F6">
        <w:rPr>
          <w:b/>
          <w:bCs/>
          <w:i/>
          <w:iCs/>
          <w:lang w:val="en-US"/>
        </w:rPr>
        <w:t>Observation</w:t>
      </w:r>
      <w:r w:rsidR="00040DBF">
        <w:rPr>
          <w:b/>
          <w:bCs/>
          <w:i/>
          <w:iCs/>
          <w:lang w:val="en-US"/>
        </w:rPr>
        <w:t>-2</w:t>
      </w:r>
      <w:r w:rsidRPr="00D632F6">
        <w:rPr>
          <w:b/>
          <w:bCs/>
          <w:i/>
          <w:iCs/>
          <w:lang w:val="en-US"/>
        </w:rPr>
        <w:t xml:space="preserve">: </w:t>
      </w:r>
      <w:r w:rsidRPr="00D632F6">
        <w:rPr>
          <w:i/>
          <w:iCs/>
          <w:lang w:val="en-US"/>
        </w:rPr>
        <w:t>PDCCH blocking results</w:t>
      </w:r>
      <w:r w:rsidR="00BC1981">
        <w:rPr>
          <w:i/>
          <w:iCs/>
          <w:lang w:val="en-US"/>
        </w:rPr>
        <w:t>,</w:t>
      </w:r>
      <w:r w:rsidRPr="00D632F6">
        <w:rPr>
          <w:i/>
          <w:iCs/>
          <w:lang w:val="en-US"/>
        </w:rPr>
        <w:t xml:space="preserve"> </w:t>
      </w:r>
      <w:r w:rsidR="00BC1981">
        <w:rPr>
          <w:i/>
          <w:iCs/>
          <w:lang w:val="en-US"/>
        </w:rPr>
        <w:t>contributed in</w:t>
      </w:r>
      <w:r w:rsidR="005A1964" w:rsidRPr="00D632F6">
        <w:rPr>
          <w:i/>
          <w:iCs/>
          <w:lang w:val="en-US"/>
        </w:rPr>
        <w:t xml:space="preserve"> RAN1#104b</w:t>
      </w:r>
      <w:r w:rsidR="00BC1981">
        <w:rPr>
          <w:i/>
          <w:iCs/>
          <w:lang w:val="en-US"/>
        </w:rPr>
        <w:t>,</w:t>
      </w:r>
      <w:r w:rsidR="005A1964" w:rsidRPr="00D632F6">
        <w:rPr>
          <w:i/>
          <w:iCs/>
          <w:lang w:val="en-US"/>
        </w:rPr>
        <w:t xml:space="preserve"> do not take into account </w:t>
      </w:r>
      <w:r w:rsidR="00972411" w:rsidRPr="00D632F6">
        <w:rPr>
          <w:i/>
          <w:iCs/>
          <w:lang w:val="en-US"/>
        </w:rPr>
        <w:t xml:space="preserve">initial access and broadcast scheduling in </w:t>
      </w:r>
      <w:r w:rsidR="00246126" w:rsidRPr="00246126">
        <w:rPr>
          <w:i/>
          <w:iCs/>
          <w:lang w:val="en-US"/>
        </w:rPr>
        <w:t>20MHz BW overlapping with SSB/CORESET#0</w:t>
      </w:r>
      <w:r w:rsidR="00B3300B">
        <w:rPr>
          <w:i/>
          <w:iCs/>
          <w:lang w:val="en-US"/>
        </w:rPr>
        <w:t xml:space="preserve">, </w:t>
      </w:r>
      <w:r w:rsidR="00D043AA">
        <w:rPr>
          <w:i/>
          <w:iCs/>
          <w:lang w:val="en-US"/>
        </w:rPr>
        <w:t xml:space="preserve">where </w:t>
      </w:r>
      <w:r w:rsidR="005377A9">
        <w:rPr>
          <w:i/>
          <w:iCs/>
          <w:lang w:val="en-US"/>
        </w:rPr>
        <w:t xml:space="preserve">baseline RedCap UEs </w:t>
      </w:r>
      <w:r w:rsidR="00246126">
        <w:rPr>
          <w:i/>
          <w:iCs/>
          <w:lang w:val="en-US"/>
        </w:rPr>
        <w:t>are to be operated</w:t>
      </w:r>
      <w:r w:rsidR="00A31E65">
        <w:rPr>
          <w:i/>
          <w:iCs/>
          <w:lang w:val="en-US"/>
        </w:rPr>
        <w:t xml:space="preserve"> based on current agreements</w:t>
      </w:r>
      <w:r w:rsidR="00246126">
        <w:rPr>
          <w:i/>
          <w:iCs/>
          <w:lang w:val="en-US"/>
        </w:rPr>
        <w:t>.</w:t>
      </w:r>
      <w:r w:rsidRPr="00D632F6">
        <w:rPr>
          <w:i/>
          <w:iCs/>
          <w:lang w:val="en-US"/>
        </w:rPr>
        <w:t xml:space="preserve"> </w:t>
      </w:r>
    </w:p>
    <w:p w14:paraId="17805706" w14:textId="24119AB6" w:rsidR="005A60D7" w:rsidRDefault="00D610FB" w:rsidP="001E2064">
      <w:pPr>
        <w:rPr>
          <w:lang w:val="en-US"/>
        </w:rPr>
      </w:pPr>
      <w:r>
        <w:rPr>
          <w:lang w:val="en-US"/>
        </w:rPr>
        <w:t>Therefore, offloading of RedCap UE</w:t>
      </w:r>
      <w:r w:rsidR="00061022">
        <w:rPr>
          <w:lang w:val="en-US"/>
        </w:rPr>
        <w:t>s</w:t>
      </w:r>
      <w:r>
        <w:rPr>
          <w:lang w:val="en-US"/>
        </w:rPr>
        <w:t xml:space="preserve"> </w:t>
      </w:r>
      <w:r w:rsidR="00941712">
        <w:rPr>
          <w:lang w:val="en-US"/>
        </w:rPr>
        <w:t>for</w:t>
      </w:r>
      <w:r>
        <w:rPr>
          <w:lang w:val="en-US"/>
        </w:rPr>
        <w:t xml:space="preserve"> initial access and</w:t>
      </w:r>
      <w:r w:rsidR="00411594">
        <w:rPr>
          <w:lang w:val="en-US"/>
        </w:rPr>
        <w:t xml:space="preserve"> also afterwards should be addressed</w:t>
      </w:r>
      <w:r w:rsidR="00CE4856">
        <w:rPr>
          <w:lang w:val="en-US"/>
        </w:rPr>
        <w:t xml:space="preserve"> </w:t>
      </w:r>
      <w:r w:rsidR="00AC58B6">
        <w:rPr>
          <w:lang w:val="en-US"/>
        </w:rPr>
        <w:t>i</w:t>
      </w:r>
      <w:r w:rsidR="00DF678B">
        <w:rPr>
          <w:lang w:val="en-US"/>
        </w:rPr>
        <w:t xml:space="preserve">n </w:t>
      </w:r>
      <w:r w:rsidR="00221313">
        <w:rPr>
          <w:lang w:val="en-US"/>
        </w:rPr>
        <w:t>scenarios where gNB operates large carrier</w:t>
      </w:r>
      <w:r w:rsidR="00DF678B">
        <w:rPr>
          <w:lang w:val="en-US"/>
        </w:rPr>
        <w:t xml:space="preserve"> with large number of UEs</w:t>
      </w:r>
      <w:r w:rsidR="00221313">
        <w:rPr>
          <w:lang w:val="en-US"/>
        </w:rPr>
        <w:t>, such as 3.5GHz spectrum.</w:t>
      </w:r>
      <w:r w:rsidR="00411594">
        <w:rPr>
          <w:lang w:val="en-US"/>
        </w:rPr>
        <w:t xml:space="preserve"> </w:t>
      </w:r>
      <w:r w:rsidR="00DF678B">
        <w:rPr>
          <w:lang w:val="en-US"/>
        </w:rPr>
        <w:t>P</w:t>
      </w:r>
      <w:r w:rsidR="001F6A48">
        <w:rPr>
          <w:lang w:val="en-US"/>
        </w:rPr>
        <w:t xml:space="preserve">roviding </w:t>
      </w:r>
      <w:r w:rsidR="004C42F6">
        <w:rPr>
          <w:lang w:val="en-US"/>
        </w:rPr>
        <w:t>CORESET#0/</w:t>
      </w:r>
      <w:proofErr w:type="spellStart"/>
      <w:r w:rsidR="004C42F6">
        <w:rPr>
          <w:lang w:val="en-US"/>
        </w:rPr>
        <w:t>CommonCORESET</w:t>
      </w:r>
      <w:proofErr w:type="spellEnd"/>
      <w:r w:rsidR="004C42F6">
        <w:rPr>
          <w:lang w:val="en-US"/>
        </w:rPr>
        <w:t xml:space="preserve"> replication</w:t>
      </w:r>
      <w:r w:rsidR="00510569">
        <w:rPr>
          <w:lang w:val="en-US"/>
        </w:rPr>
        <w:t xml:space="preserve"> within </w:t>
      </w:r>
      <w:r w:rsidR="00221313">
        <w:rPr>
          <w:lang w:val="en-US"/>
        </w:rPr>
        <w:t xml:space="preserve">that </w:t>
      </w:r>
      <w:r w:rsidR="00510569">
        <w:rPr>
          <w:lang w:val="en-US"/>
        </w:rPr>
        <w:t>gNB carrier</w:t>
      </w:r>
      <w:r w:rsidR="00DF678B">
        <w:rPr>
          <w:lang w:val="en-US"/>
        </w:rPr>
        <w:t xml:space="preserve"> would be clearly </w:t>
      </w:r>
      <w:r w:rsidR="00AC58B6">
        <w:rPr>
          <w:lang w:val="en-US"/>
        </w:rPr>
        <w:t>beneficial</w:t>
      </w:r>
      <w:r w:rsidR="003B77B2">
        <w:rPr>
          <w:lang w:val="en-US"/>
        </w:rPr>
        <w:t>. Additional</w:t>
      </w:r>
      <w:r w:rsidR="00DF678B">
        <w:rPr>
          <w:lang w:val="en-US"/>
        </w:rPr>
        <w:t xml:space="preserve">ly, </w:t>
      </w:r>
      <w:r w:rsidR="00AC58B6">
        <w:rPr>
          <w:lang w:val="en-US"/>
        </w:rPr>
        <w:t xml:space="preserve">such </w:t>
      </w:r>
      <w:r w:rsidR="003B77B2">
        <w:rPr>
          <w:lang w:val="en-US"/>
        </w:rPr>
        <w:t>CORESET#0/</w:t>
      </w:r>
      <w:proofErr w:type="spellStart"/>
      <w:r w:rsidR="003B77B2">
        <w:rPr>
          <w:lang w:val="en-US"/>
        </w:rPr>
        <w:t>CommonCORESET</w:t>
      </w:r>
      <w:proofErr w:type="spellEnd"/>
      <w:r w:rsidR="00483B7A">
        <w:rPr>
          <w:lang w:val="en-US"/>
        </w:rPr>
        <w:t xml:space="preserve"> replicated in frequency domain</w:t>
      </w:r>
      <w:r w:rsidR="003B77B2">
        <w:rPr>
          <w:lang w:val="en-US"/>
        </w:rPr>
        <w:t xml:space="preserve"> </w:t>
      </w:r>
      <w:r w:rsidR="008D4CB7">
        <w:rPr>
          <w:lang w:val="en-US"/>
        </w:rPr>
        <w:t xml:space="preserve">would </w:t>
      </w:r>
      <w:r w:rsidR="00061022">
        <w:rPr>
          <w:lang w:val="en-US"/>
        </w:rPr>
        <w:t xml:space="preserve">then </w:t>
      </w:r>
      <w:r w:rsidR="008D4CB7">
        <w:rPr>
          <w:lang w:val="en-US"/>
        </w:rPr>
        <w:t xml:space="preserve">define </w:t>
      </w:r>
      <w:r w:rsidR="00941712">
        <w:rPr>
          <w:lang w:val="en-US"/>
        </w:rPr>
        <w:t xml:space="preserve">implicitly an </w:t>
      </w:r>
      <w:r w:rsidR="008C7BA2">
        <w:rPr>
          <w:lang w:val="en-US"/>
        </w:rPr>
        <w:t>initial DL BWP for RedCap UEs</w:t>
      </w:r>
      <w:r w:rsidR="00061022">
        <w:rPr>
          <w:lang w:val="en-US"/>
        </w:rPr>
        <w:t>.</w:t>
      </w:r>
    </w:p>
    <w:p w14:paraId="4B338A7D" w14:textId="0B68361E" w:rsidR="004C42F6" w:rsidRPr="00BC5C42" w:rsidRDefault="003703BF" w:rsidP="00A735B0">
      <w:pPr>
        <w:spacing w:after="0"/>
        <w:rPr>
          <w:i/>
          <w:iCs/>
          <w:lang w:val="en-US"/>
        </w:rPr>
      </w:pPr>
      <w:r w:rsidRPr="002336CA">
        <w:rPr>
          <w:b/>
          <w:bCs/>
          <w:i/>
          <w:iCs/>
          <w:lang w:val="en-US"/>
        </w:rPr>
        <w:t>Proposal</w:t>
      </w:r>
      <w:r w:rsidR="00511A60">
        <w:rPr>
          <w:b/>
          <w:bCs/>
          <w:i/>
          <w:iCs/>
          <w:lang w:val="en-US"/>
        </w:rPr>
        <w:t>-2</w:t>
      </w:r>
      <w:r w:rsidRPr="002336CA">
        <w:rPr>
          <w:b/>
          <w:bCs/>
          <w:i/>
          <w:iCs/>
          <w:lang w:val="en-US"/>
        </w:rPr>
        <w:t>:</w:t>
      </w:r>
      <w:r w:rsidR="009D5A21">
        <w:rPr>
          <w:b/>
          <w:bCs/>
          <w:i/>
          <w:iCs/>
          <w:lang w:val="en-US"/>
        </w:rPr>
        <w:t xml:space="preserve"> </w:t>
      </w:r>
      <w:r w:rsidR="009D5A21" w:rsidRPr="009D5A21">
        <w:rPr>
          <w:i/>
          <w:iCs/>
          <w:lang w:val="en-US"/>
        </w:rPr>
        <w:t xml:space="preserve">For </w:t>
      </w:r>
      <w:r w:rsidR="00A735B0">
        <w:rPr>
          <w:i/>
          <w:iCs/>
          <w:lang w:val="en-US"/>
        </w:rPr>
        <w:t xml:space="preserve">at least </w:t>
      </w:r>
      <w:r w:rsidR="009D5A21" w:rsidRPr="009D5A21">
        <w:rPr>
          <w:i/>
          <w:iCs/>
          <w:lang w:val="en-US"/>
        </w:rPr>
        <w:t>R</w:t>
      </w:r>
      <w:r w:rsidR="00A735B0">
        <w:rPr>
          <w:i/>
          <w:iCs/>
          <w:lang w:val="en-US"/>
        </w:rPr>
        <w:t>ed</w:t>
      </w:r>
      <w:r w:rsidR="009D5A21" w:rsidRPr="009D5A21">
        <w:rPr>
          <w:i/>
          <w:iCs/>
          <w:lang w:val="en-US"/>
        </w:rPr>
        <w:t>C</w:t>
      </w:r>
      <w:r w:rsidR="00A735B0">
        <w:rPr>
          <w:i/>
          <w:iCs/>
          <w:lang w:val="en-US"/>
        </w:rPr>
        <w:t>ap</w:t>
      </w:r>
      <w:r w:rsidR="009D5A21" w:rsidRPr="009D5A21">
        <w:rPr>
          <w:i/>
          <w:iCs/>
          <w:lang w:val="en-US"/>
        </w:rPr>
        <w:t xml:space="preserve"> UEs,</w:t>
      </w:r>
      <w:r w:rsidRPr="009D5A21">
        <w:rPr>
          <w:i/>
          <w:iCs/>
          <w:lang w:val="en-US"/>
        </w:rPr>
        <w:t xml:space="preserve"> </w:t>
      </w:r>
      <w:r w:rsidR="00A735B0">
        <w:rPr>
          <w:i/>
          <w:iCs/>
          <w:lang w:val="en-US"/>
        </w:rPr>
        <w:t>s</w:t>
      </w:r>
      <w:r w:rsidRPr="00B012B4">
        <w:rPr>
          <w:i/>
          <w:iCs/>
          <w:lang w:val="en-US"/>
        </w:rPr>
        <w:t>upport repetition of CORESET#0/</w:t>
      </w:r>
      <w:proofErr w:type="spellStart"/>
      <w:r w:rsidRPr="00B012B4">
        <w:rPr>
          <w:i/>
          <w:iCs/>
          <w:lang w:val="en-US"/>
        </w:rPr>
        <w:t>CommonCORESET</w:t>
      </w:r>
      <w:proofErr w:type="spellEnd"/>
      <w:r w:rsidR="000D0D2D">
        <w:rPr>
          <w:i/>
          <w:iCs/>
          <w:lang w:val="en-US"/>
        </w:rPr>
        <w:t xml:space="preserve"> in frequency domain</w:t>
      </w:r>
      <w:r w:rsidR="00B012B4" w:rsidRPr="00B012B4">
        <w:rPr>
          <w:i/>
          <w:iCs/>
          <w:lang w:val="en-US"/>
        </w:rPr>
        <w:t xml:space="preserve"> </w:t>
      </w:r>
      <w:r w:rsidR="008C7BA2">
        <w:rPr>
          <w:i/>
          <w:iCs/>
          <w:lang w:val="en-US"/>
        </w:rPr>
        <w:t>within</w:t>
      </w:r>
      <w:r w:rsidR="004F284C">
        <w:rPr>
          <w:i/>
          <w:iCs/>
          <w:lang w:val="en-US"/>
        </w:rPr>
        <w:t xml:space="preserve"> </w:t>
      </w:r>
      <w:r w:rsidR="000D0D2D">
        <w:rPr>
          <w:i/>
          <w:iCs/>
          <w:lang w:val="en-US"/>
        </w:rPr>
        <w:t xml:space="preserve">wide </w:t>
      </w:r>
      <w:r w:rsidR="004F284C">
        <w:rPr>
          <w:i/>
          <w:iCs/>
          <w:lang w:val="en-US"/>
        </w:rPr>
        <w:t>configured</w:t>
      </w:r>
      <w:r w:rsidR="008C7BA2">
        <w:rPr>
          <w:i/>
          <w:iCs/>
          <w:lang w:val="en-US"/>
        </w:rPr>
        <w:t xml:space="preserve"> gNB </w:t>
      </w:r>
      <w:r w:rsidR="004F284C">
        <w:rPr>
          <w:i/>
          <w:iCs/>
          <w:lang w:val="en-US"/>
        </w:rPr>
        <w:t>carrier.</w:t>
      </w:r>
    </w:p>
    <w:p w14:paraId="0D827FAF" w14:textId="100E418D"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0DF56C4F" w14:textId="21C9C345" w:rsidR="000B1AE0" w:rsidRPr="000F0D6B" w:rsidRDefault="000B1AE0" w:rsidP="000B1AE0">
      <w:pPr>
        <w:rPr>
          <w:lang w:val="en-US"/>
        </w:rPr>
      </w:pPr>
      <w:r>
        <w:t xml:space="preserve">In this contribution we discussed </w:t>
      </w:r>
      <w:r w:rsidR="000F0D6B">
        <w:t>aspects related to number of Rx branches and PDCCH blocking, and we have the following proposals and observations</w:t>
      </w:r>
      <w:r w:rsidR="000F0D6B">
        <w:rPr>
          <w:lang w:val="en-US"/>
        </w:rPr>
        <w:t>:</w:t>
      </w:r>
    </w:p>
    <w:p w14:paraId="1358CE22" w14:textId="77777777" w:rsidR="003D3012" w:rsidRPr="00A75A4A" w:rsidRDefault="003D3012" w:rsidP="003D3012">
      <w:pPr>
        <w:rPr>
          <w:i/>
          <w:iCs/>
          <w:lang w:val="en-US"/>
        </w:rPr>
      </w:pPr>
      <w:r w:rsidRPr="00A75A4A">
        <w:rPr>
          <w:b/>
          <w:bCs/>
          <w:i/>
          <w:iCs/>
          <w:lang w:val="en-US"/>
        </w:rPr>
        <w:t>Proposal</w:t>
      </w:r>
      <w:r>
        <w:rPr>
          <w:b/>
          <w:bCs/>
          <w:i/>
          <w:iCs/>
          <w:lang w:val="en-US"/>
        </w:rPr>
        <w:t>-1</w:t>
      </w:r>
      <w:r w:rsidRPr="00A75A4A">
        <w:rPr>
          <w:b/>
          <w:bCs/>
          <w:i/>
          <w:iCs/>
          <w:lang w:val="en-US"/>
        </w:rPr>
        <w:t xml:space="preserve">: </w:t>
      </w:r>
      <w:r>
        <w:rPr>
          <w:i/>
          <w:iCs/>
          <w:lang w:val="en-US"/>
        </w:rPr>
        <w:t>I</w:t>
      </w:r>
      <w:r w:rsidRPr="00691232">
        <w:rPr>
          <w:i/>
          <w:iCs/>
          <w:lang w:val="en-US"/>
        </w:rPr>
        <w:t>f special ROs are introduced for RedCap UEs</w:t>
      </w:r>
      <w:r>
        <w:rPr>
          <w:i/>
          <w:iCs/>
          <w:lang w:val="en-US"/>
        </w:rPr>
        <w:t>,</w:t>
      </w:r>
      <w:r w:rsidRPr="00691232">
        <w:rPr>
          <w:i/>
          <w:iCs/>
          <w:lang w:val="en-US"/>
        </w:rPr>
        <w:t xml:space="preserve"> they </w:t>
      </w:r>
      <w:r>
        <w:rPr>
          <w:i/>
          <w:iCs/>
          <w:lang w:val="en-US"/>
        </w:rPr>
        <w:t>are</w:t>
      </w:r>
      <w:r w:rsidRPr="00691232">
        <w:rPr>
          <w:i/>
          <w:iCs/>
          <w:lang w:val="en-US"/>
        </w:rPr>
        <w:t xml:space="preserve"> used to identify need for MSG3/A repetitions rather than</w:t>
      </w:r>
      <w:r>
        <w:rPr>
          <w:i/>
          <w:iCs/>
          <w:lang w:val="en-US"/>
        </w:rPr>
        <w:t xml:space="preserve"> to indicate</w:t>
      </w:r>
      <w:r w:rsidRPr="00691232">
        <w:rPr>
          <w:i/>
          <w:iCs/>
          <w:lang w:val="en-US"/>
        </w:rPr>
        <w:t xml:space="preserve"> </w:t>
      </w:r>
      <w:r>
        <w:rPr>
          <w:i/>
          <w:iCs/>
          <w:lang w:val="en-US"/>
        </w:rPr>
        <w:t xml:space="preserve">the number of </w:t>
      </w:r>
      <w:r w:rsidRPr="00691232">
        <w:rPr>
          <w:i/>
          <w:iCs/>
          <w:lang w:val="en-US"/>
        </w:rPr>
        <w:t>Rx antennas/branches</w:t>
      </w:r>
      <w:r>
        <w:rPr>
          <w:i/>
          <w:iCs/>
          <w:lang w:val="en-US"/>
        </w:rPr>
        <w:t xml:space="preserve"> by the UE.</w:t>
      </w:r>
      <w:r w:rsidRPr="00A75A4A">
        <w:rPr>
          <w:i/>
          <w:iCs/>
          <w:lang w:val="en-US"/>
        </w:rPr>
        <w:t xml:space="preserve"> </w:t>
      </w:r>
    </w:p>
    <w:p w14:paraId="50E8A067" w14:textId="77777777" w:rsidR="003D3012" w:rsidRDefault="003D3012" w:rsidP="003D3012">
      <w:pPr>
        <w:rPr>
          <w:i/>
          <w:iCs/>
          <w:lang w:val="en-US"/>
        </w:rPr>
      </w:pPr>
      <w:r w:rsidRPr="004D385B">
        <w:rPr>
          <w:b/>
          <w:bCs/>
          <w:i/>
          <w:iCs/>
          <w:lang w:val="en-US"/>
        </w:rPr>
        <w:t>Observation</w:t>
      </w:r>
      <w:r>
        <w:rPr>
          <w:b/>
          <w:bCs/>
          <w:i/>
          <w:iCs/>
          <w:lang w:val="en-US"/>
        </w:rPr>
        <w:t>-1</w:t>
      </w:r>
      <w:r w:rsidRPr="004D385B">
        <w:rPr>
          <w:i/>
          <w:iCs/>
          <w:lang w:val="en-US"/>
        </w:rPr>
        <w:t>: Reducing DCI format size may not compensate for RedCap reduce</w:t>
      </w:r>
      <w:r>
        <w:rPr>
          <w:i/>
          <w:iCs/>
          <w:lang w:val="en-US"/>
        </w:rPr>
        <w:t>d</w:t>
      </w:r>
      <w:r w:rsidRPr="004D385B">
        <w:rPr>
          <w:i/>
          <w:iCs/>
          <w:lang w:val="en-US"/>
        </w:rPr>
        <w:t xml:space="preserve"> performance due to small-factor design </w:t>
      </w:r>
      <w:r>
        <w:rPr>
          <w:i/>
          <w:iCs/>
          <w:lang w:val="en-US"/>
        </w:rPr>
        <w:t>and/</w:t>
      </w:r>
      <w:r w:rsidRPr="004D385B">
        <w:rPr>
          <w:i/>
          <w:iCs/>
          <w:lang w:val="en-US"/>
        </w:rPr>
        <w:t xml:space="preserve">or reduced number </w:t>
      </w:r>
      <w:r>
        <w:rPr>
          <w:i/>
          <w:iCs/>
          <w:lang w:val="en-US"/>
        </w:rPr>
        <w:t xml:space="preserve">of Rx </w:t>
      </w:r>
      <w:r w:rsidRPr="004D385B">
        <w:rPr>
          <w:i/>
          <w:iCs/>
          <w:lang w:val="en-US"/>
        </w:rPr>
        <w:t xml:space="preserve">antennas. </w:t>
      </w:r>
    </w:p>
    <w:p w14:paraId="075E7626" w14:textId="77777777" w:rsidR="003D3012" w:rsidRPr="00D632F6" w:rsidRDefault="003D3012" w:rsidP="003D3012">
      <w:pPr>
        <w:rPr>
          <w:i/>
          <w:iCs/>
          <w:lang w:val="en-US"/>
        </w:rPr>
      </w:pPr>
      <w:r w:rsidRPr="00D632F6">
        <w:rPr>
          <w:b/>
          <w:bCs/>
          <w:i/>
          <w:iCs/>
          <w:lang w:val="en-US"/>
        </w:rPr>
        <w:t>Observation</w:t>
      </w:r>
      <w:r>
        <w:rPr>
          <w:b/>
          <w:bCs/>
          <w:i/>
          <w:iCs/>
          <w:lang w:val="en-US"/>
        </w:rPr>
        <w:t>-2</w:t>
      </w:r>
      <w:r w:rsidRPr="00D632F6">
        <w:rPr>
          <w:b/>
          <w:bCs/>
          <w:i/>
          <w:iCs/>
          <w:lang w:val="en-US"/>
        </w:rPr>
        <w:t xml:space="preserve">: </w:t>
      </w:r>
      <w:r w:rsidRPr="00D632F6">
        <w:rPr>
          <w:i/>
          <w:iCs/>
          <w:lang w:val="en-US"/>
        </w:rPr>
        <w:t>PDCCH blocking results</w:t>
      </w:r>
      <w:r>
        <w:rPr>
          <w:i/>
          <w:iCs/>
          <w:lang w:val="en-US"/>
        </w:rPr>
        <w:t>,</w:t>
      </w:r>
      <w:r w:rsidRPr="00D632F6">
        <w:rPr>
          <w:i/>
          <w:iCs/>
          <w:lang w:val="en-US"/>
        </w:rPr>
        <w:t xml:space="preserve"> </w:t>
      </w:r>
      <w:r>
        <w:rPr>
          <w:i/>
          <w:iCs/>
          <w:lang w:val="en-US"/>
        </w:rPr>
        <w:t>contributed in</w:t>
      </w:r>
      <w:r w:rsidRPr="00D632F6">
        <w:rPr>
          <w:i/>
          <w:iCs/>
          <w:lang w:val="en-US"/>
        </w:rPr>
        <w:t xml:space="preserve"> RAN1#104b</w:t>
      </w:r>
      <w:r>
        <w:rPr>
          <w:i/>
          <w:iCs/>
          <w:lang w:val="en-US"/>
        </w:rPr>
        <w:t>,</w:t>
      </w:r>
      <w:r w:rsidRPr="00D632F6">
        <w:rPr>
          <w:i/>
          <w:iCs/>
          <w:lang w:val="en-US"/>
        </w:rPr>
        <w:t xml:space="preserve"> do not take into account initial access and broadcast scheduling in </w:t>
      </w:r>
      <w:r w:rsidRPr="00246126">
        <w:rPr>
          <w:i/>
          <w:iCs/>
          <w:lang w:val="en-US"/>
        </w:rPr>
        <w:t>20MHz BW overlapping with SSB/CORESET#0</w:t>
      </w:r>
      <w:r>
        <w:rPr>
          <w:i/>
          <w:iCs/>
          <w:lang w:val="en-US"/>
        </w:rPr>
        <w:t>, where baseline RedCap UEs are to be operated based on current agreements.</w:t>
      </w:r>
      <w:r w:rsidRPr="00D632F6">
        <w:rPr>
          <w:i/>
          <w:iCs/>
          <w:lang w:val="en-US"/>
        </w:rPr>
        <w:t xml:space="preserve"> </w:t>
      </w:r>
    </w:p>
    <w:p w14:paraId="4DE74467" w14:textId="77777777" w:rsidR="003D3012" w:rsidRPr="00BC5C42" w:rsidRDefault="003D3012" w:rsidP="003D3012">
      <w:pPr>
        <w:spacing w:after="0"/>
        <w:rPr>
          <w:i/>
          <w:iCs/>
          <w:lang w:val="en-US"/>
        </w:rPr>
      </w:pPr>
      <w:r w:rsidRPr="002336CA">
        <w:rPr>
          <w:b/>
          <w:bCs/>
          <w:i/>
          <w:iCs/>
          <w:lang w:val="en-US"/>
        </w:rPr>
        <w:t>Proposal</w:t>
      </w:r>
      <w:r>
        <w:rPr>
          <w:b/>
          <w:bCs/>
          <w:i/>
          <w:iCs/>
          <w:lang w:val="en-US"/>
        </w:rPr>
        <w:t>-2</w:t>
      </w:r>
      <w:r w:rsidRPr="002336CA">
        <w:rPr>
          <w:b/>
          <w:bCs/>
          <w:i/>
          <w:iCs/>
          <w:lang w:val="en-US"/>
        </w:rPr>
        <w:t>:</w:t>
      </w:r>
      <w:r>
        <w:rPr>
          <w:b/>
          <w:bCs/>
          <w:i/>
          <w:iCs/>
          <w:lang w:val="en-US"/>
        </w:rPr>
        <w:t xml:space="preserve"> </w:t>
      </w:r>
      <w:r w:rsidRPr="009D5A21">
        <w:rPr>
          <w:i/>
          <w:iCs/>
          <w:lang w:val="en-US"/>
        </w:rPr>
        <w:t xml:space="preserve">For </w:t>
      </w:r>
      <w:r>
        <w:rPr>
          <w:i/>
          <w:iCs/>
          <w:lang w:val="en-US"/>
        </w:rPr>
        <w:t xml:space="preserve">at least </w:t>
      </w:r>
      <w:r w:rsidRPr="009D5A21">
        <w:rPr>
          <w:i/>
          <w:iCs/>
          <w:lang w:val="en-US"/>
        </w:rPr>
        <w:t>R</w:t>
      </w:r>
      <w:r>
        <w:rPr>
          <w:i/>
          <w:iCs/>
          <w:lang w:val="en-US"/>
        </w:rPr>
        <w:t>ed</w:t>
      </w:r>
      <w:r w:rsidRPr="009D5A21">
        <w:rPr>
          <w:i/>
          <w:iCs/>
          <w:lang w:val="en-US"/>
        </w:rPr>
        <w:t>C</w:t>
      </w:r>
      <w:r>
        <w:rPr>
          <w:i/>
          <w:iCs/>
          <w:lang w:val="en-US"/>
        </w:rPr>
        <w:t>ap</w:t>
      </w:r>
      <w:r w:rsidRPr="009D5A21">
        <w:rPr>
          <w:i/>
          <w:iCs/>
          <w:lang w:val="en-US"/>
        </w:rPr>
        <w:t xml:space="preserve"> UEs, </w:t>
      </w:r>
      <w:r>
        <w:rPr>
          <w:i/>
          <w:iCs/>
          <w:lang w:val="en-US"/>
        </w:rPr>
        <w:t>s</w:t>
      </w:r>
      <w:r w:rsidRPr="00B012B4">
        <w:rPr>
          <w:i/>
          <w:iCs/>
          <w:lang w:val="en-US"/>
        </w:rPr>
        <w:t>upport repetition of CORESET#0/</w:t>
      </w:r>
      <w:proofErr w:type="spellStart"/>
      <w:r w:rsidRPr="00B012B4">
        <w:rPr>
          <w:i/>
          <w:iCs/>
          <w:lang w:val="en-US"/>
        </w:rPr>
        <w:t>CommonCORESET</w:t>
      </w:r>
      <w:proofErr w:type="spellEnd"/>
      <w:r>
        <w:rPr>
          <w:i/>
          <w:iCs/>
          <w:lang w:val="en-US"/>
        </w:rPr>
        <w:t xml:space="preserve"> in frequency domain</w:t>
      </w:r>
      <w:r w:rsidRPr="00B012B4">
        <w:rPr>
          <w:i/>
          <w:iCs/>
          <w:lang w:val="en-US"/>
        </w:rPr>
        <w:t xml:space="preserve"> </w:t>
      </w:r>
      <w:r>
        <w:rPr>
          <w:i/>
          <w:iCs/>
          <w:lang w:val="en-US"/>
        </w:rPr>
        <w:t>within wide configured gNB carrier.</w:t>
      </w:r>
    </w:p>
    <w:p w14:paraId="15EDE4DD" w14:textId="77777777" w:rsidR="00845E55" w:rsidRPr="005A5FF6" w:rsidRDefault="00845E55" w:rsidP="00845E55">
      <w:pPr>
        <w:spacing w:before="0" w:after="0"/>
        <w:contextualSpacing/>
        <w:textAlignment w:val="baseline"/>
        <w:rPr>
          <w:rFonts w:eastAsia="Times New Roman"/>
          <w:i/>
          <w:iCs/>
          <w:lang w:val="en-US"/>
        </w:rPr>
      </w:pPr>
    </w:p>
    <w:p w14:paraId="2F0729C1" w14:textId="264443C3" w:rsidR="0034111C" w:rsidRPr="00DC2988" w:rsidRDefault="0034111C">
      <w:pPr>
        <w:pStyle w:val="Heading1"/>
      </w:pPr>
      <w:r>
        <w:t>References</w:t>
      </w:r>
      <w:r w:rsidR="00A2459D">
        <w:t xml:space="preserve"> </w:t>
      </w:r>
    </w:p>
    <w:p w14:paraId="59240091" w14:textId="0284DCCB" w:rsidR="005A76B9" w:rsidRDefault="00A076F9" w:rsidP="003C01C1">
      <w:pPr>
        <w:numPr>
          <w:ilvl w:val="0"/>
          <w:numId w:val="1"/>
        </w:numPr>
        <w:rPr>
          <w:lang w:val="en-US"/>
        </w:rPr>
      </w:pPr>
      <w:bookmarkStart w:id="1" w:name="_Ref71578946"/>
      <w:r w:rsidRPr="00A076F9">
        <w:rPr>
          <w:lang w:val="en-US"/>
        </w:rPr>
        <w:t>R1-2100720</w:t>
      </w:r>
      <w:r w:rsidR="005A76B9" w:rsidRPr="00D5633B">
        <w:rPr>
          <w:lang w:val="en-US"/>
        </w:rPr>
        <w:t>, “</w:t>
      </w:r>
      <w:r w:rsidR="00533D6A" w:rsidRPr="00533D6A">
        <w:rPr>
          <w:i/>
          <w:iCs/>
          <w:lang w:val="en-US"/>
        </w:rPr>
        <w:t>On support of Single DCI scheduling two cells</w:t>
      </w:r>
      <w:r w:rsidR="005A76B9" w:rsidRPr="00D5633B">
        <w:rPr>
          <w:lang w:val="en-US"/>
        </w:rPr>
        <w:t xml:space="preserve">”, </w:t>
      </w:r>
      <w:r w:rsidR="002C09FD" w:rsidRPr="002C09FD">
        <w:rPr>
          <w:lang w:val="en-US"/>
        </w:rPr>
        <w:t>Nokia, Nokia Shanghai Bell</w:t>
      </w:r>
      <w:bookmarkEnd w:id="1"/>
    </w:p>
    <w:p w14:paraId="1D022578" w14:textId="002DD603" w:rsidR="002C09FD" w:rsidRDefault="002C09FD" w:rsidP="002C09FD">
      <w:pPr>
        <w:numPr>
          <w:ilvl w:val="0"/>
          <w:numId w:val="1"/>
        </w:numPr>
        <w:rPr>
          <w:lang w:val="en-US"/>
        </w:rPr>
      </w:pPr>
      <w:bookmarkStart w:id="2" w:name="_Ref71578955"/>
      <w:r w:rsidRPr="002C09FD">
        <w:rPr>
          <w:lang w:val="en-US"/>
        </w:rPr>
        <w:t>R1-2102650</w:t>
      </w:r>
      <w:r w:rsidRPr="00D5633B">
        <w:rPr>
          <w:lang w:val="en-US"/>
        </w:rPr>
        <w:t>, “</w:t>
      </w:r>
      <w:r w:rsidR="00DB080C" w:rsidRPr="00DB080C">
        <w:rPr>
          <w:i/>
          <w:iCs/>
          <w:lang w:val="en-US"/>
        </w:rPr>
        <w:t>UE Complexity Reduction Aspects Related to Reduced Number of Rx Branches</w:t>
      </w:r>
      <w:r w:rsidRPr="00D5633B">
        <w:rPr>
          <w:lang w:val="en-US"/>
        </w:rPr>
        <w:t xml:space="preserve">”, </w:t>
      </w:r>
      <w:r w:rsidRPr="002C09FD">
        <w:rPr>
          <w:lang w:val="en-US"/>
        </w:rPr>
        <w:t>Nokia, Nokia Shanghai Bell</w:t>
      </w:r>
      <w:bookmarkEnd w:id="2"/>
    </w:p>
    <w:p w14:paraId="3E171796" w14:textId="77777777" w:rsidR="002C09FD" w:rsidRPr="00D5633B" w:rsidRDefault="002C09FD" w:rsidP="002C09FD">
      <w:pPr>
        <w:ind w:left="357"/>
        <w:rPr>
          <w:lang w:val="en-US"/>
        </w:rPr>
      </w:pPr>
    </w:p>
    <w:sectPr w:rsidR="002C09FD" w:rsidRPr="00D5633B"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129C8" w14:textId="77777777" w:rsidR="00CB38B1" w:rsidRDefault="00CB38B1">
      <w:r>
        <w:separator/>
      </w:r>
    </w:p>
  </w:endnote>
  <w:endnote w:type="continuationSeparator" w:id="0">
    <w:p w14:paraId="67C6A9C2" w14:textId="77777777" w:rsidR="00CB38B1" w:rsidRDefault="00CB38B1">
      <w:r>
        <w:continuationSeparator/>
      </w:r>
    </w:p>
  </w:endnote>
  <w:endnote w:type="continuationNotice" w:id="1">
    <w:p w14:paraId="715A483B" w14:textId="77777777" w:rsidR="00CB38B1" w:rsidRDefault="00CB3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9EC08" w14:textId="77777777" w:rsidR="00CB38B1" w:rsidRDefault="00CB38B1">
      <w:r>
        <w:separator/>
      </w:r>
    </w:p>
  </w:footnote>
  <w:footnote w:type="continuationSeparator" w:id="0">
    <w:p w14:paraId="07423A2B" w14:textId="77777777" w:rsidR="00CB38B1" w:rsidRDefault="00CB38B1">
      <w:r>
        <w:continuationSeparator/>
      </w:r>
    </w:p>
  </w:footnote>
  <w:footnote w:type="continuationNotice" w:id="1">
    <w:p w14:paraId="29232B6D" w14:textId="77777777" w:rsidR="00CB38B1" w:rsidRDefault="00CB38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5CDC"/>
    <w:multiLevelType w:val="hybridMultilevel"/>
    <w:tmpl w:val="58D2CA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035D0"/>
    <w:multiLevelType w:val="hybridMultilevel"/>
    <w:tmpl w:val="4B345ED6"/>
    <w:lvl w:ilvl="0" w:tplc="B6F2DA48">
      <w:start w:val="1"/>
      <w:numFmt w:val="bullet"/>
      <w:lvlText w:val=""/>
      <w:lvlJc w:val="left"/>
      <w:pPr>
        <w:tabs>
          <w:tab w:val="num" w:pos="720"/>
        </w:tabs>
        <w:ind w:left="720" w:hanging="360"/>
      </w:pPr>
      <w:rPr>
        <w:rFonts w:ascii="Symbol" w:hAnsi="Symbol" w:hint="default"/>
      </w:rPr>
    </w:lvl>
    <w:lvl w:ilvl="1" w:tplc="90EA0796">
      <w:start w:val="32563"/>
      <w:numFmt w:val="bullet"/>
      <w:lvlText w:val="o"/>
      <w:lvlJc w:val="left"/>
      <w:pPr>
        <w:tabs>
          <w:tab w:val="num" w:pos="1440"/>
        </w:tabs>
        <w:ind w:left="1440" w:hanging="360"/>
      </w:pPr>
      <w:rPr>
        <w:rFonts w:ascii="Courier New" w:hAnsi="Courier New" w:hint="default"/>
      </w:rPr>
    </w:lvl>
    <w:lvl w:ilvl="2" w:tplc="8272EE2E" w:tentative="1">
      <w:start w:val="1"/>
      <w:numFmt w:val="bullet"/>
      <w:lvlText w:val=""/>
      <w:lvlJc w:val="left"/>
      <w:pPr>
        <w:tabs>
          <w:tab w:val="num" w:pos="2160"/>
        </w:tabs>
        <w:ind w:left="2160" w:hanging="360"/>
      </w:pPr>
      <w:rPr>
        <w:rFonts w:ascii="Symbol" w:hAnsi="Symbol" w:hint="default"/>
      </w:rPr>
    </w:lvl>
    <w:lvl w:ilvl="3" w:tplc="F6FA76BA" w:tentative="1">
      <w:start w:val="1"/>
      <w:numFmt w:val="bullet"/>
      <w:lvlText w:val=""/>
      <w:lvlJc w:val="left"/>
      <w:pPr>
        <w:tabs>
          <w:tab w:val="num" w:pos="2880"/>
        </w:tabs>
        <w:ind w:left="2880" w:hanging="360"/>
      </w:pPr>
      <w:rPr>
        <w:rFonts w:ascii="Symbol" w:hAnsi="Symbol" w:hint="default"/>
      </w:rPr>
    </w:lvl>
    <w:lvl w:ilvl="4" w:tplc="516AAB94" w:tentative="1">
      <w:start w:val="1"/>
      <w:numFmt w:val="bullet"/>
      <w:lvlText w:val=""/>
      <w:lvlJc w:val="left"/>
      <w:pPr>
        <w:tabs>
          <w:tab w:val="num" w:pos="3600"/>
        </w:tabs>
        <w:ind w:left="3600" w:hanging="360"/>
      </w:pPr>
      <w:rPr>
        <w:rFonts w:ascii="Symbol" w:hAnsi="Symbol" w:hint="default"/>
      </w:rPr>
    </w:lvl>
    <w:lvl w:ilvl="5" w:tplc="D2B6414E" w:tentative="1">
      <w:start w:val="1"/>
      <w:numFmt w:val="bullet"/>
      <w:lvlText w:val=""/>
      <w:lvlJc w:val="left"/>
      <w:pPr>
        <w:tabs>
          <w:tab w:val="num" w:pos="4320"/>
        </w:tabs>
        <w:ind w:left="4320" w:hanging="360"/>
      </w:pPr>
      <w:rPr>
        <w:rFonts w:ascii="Symbol" w:hAnsi="Symbol" w:hint="default"/>
      </w:rPr>
    </w:lvl>
    <w:lvl w:ilvl="6" w:tplc="A3CC3532" w:tentative="1">
      <w:start w:val="1"/>
      <w:numFmt w:val="bullet"/>
      <w:lvlText w:val=""/>
      <w:lvlJc w:val="left"/>
      <w:pPr>
        <w:tabs>
          <w:tab w:val="num" w:pos="5040"/>
        </w:tabs>
        <w:ind w:left="5040" w:hanging="360"/>
      </w:pPr>
      <w:rPr>
        <w:rFonts w:ascii="Symbol" w:hAnsi="Symbol" w:hint="default"/>
      </w:rPr>
    </w:lvl>
    <w:lvl w:ilvl="7" w:tplc="0E428078" w:tentative="1">
      <w:start w:val="1"/>
      <w:numFmt w:val="bullet"/>
      <w:lvlText w:val=""/>
      <w:lvlJc w:val="left"/>
      <w:pPr>
        <w:tabs>
          <w:tab w:val="num" w:pos="5760"/>
        </w:tabs>
        <w:ind w:left="5760" w:hanging="360"/>
      </w:pPr>
      <w:rPr>
        <w:rFonts w:ascii="Symbol" w:hAnsi="Symbol" w:hint="default"/>
      </w:rPr>
    </w:lvl>
    <w:lvl w:ilvl="8" w:tplc="05BA152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8" w15:restartNumberingAfterBreak="0">
    <w:nsid w:val="18400FD0"/>
    <w:multiLevelType w:val="hybridMultilevel"/>
    <w:tmpl w:val="80AE2F2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9" w15:restartNumberingAfterBreak="0">
    <w:nsid w:val="1F37490F"/>
    <w:multiLevelType w:val="hybridMultilevel"/>
    <w:tmpl w:val="0E24008A"/>
    <w:lvl w:ilvl="0" w:tplc="26FAC3E0">
      <w:start w:val="1"/>
      <w:numFmt w:val="bullet"/>
      <w:lvlText w:val=""/>
      <w:lvlJc w:val="left"/>
      <w:pPr>
        <w:tabs>
          <w:tab w:val="num" w:pos="720"/>
        </w:tabs>
        <w:ind w:left="720" w:hanging="360"/>
      </w:pPr>
      <w:rPr>
        <w:rFonts w:ascii="Symbol" w:hAnsi="Symbol" w:hint="default"/>
      </w:rPr>
    </w:lvl>
    <w:lvl w:ilvl="1" w:tplc="E4F4E6A0">
      <w:start w:val="13717"/>
      <w:numFmt w:val="bullet"/>
      <w:lvlText w:val="o"/>
      <w:lvlJc w:val="left"/>
      <w:pPr>
        <w:tabs>
          <w:tab w:val="num" w:pos="1440"/>
        </w:tabs>
        <w:ind w:left="1440" w:hanging="360"/>
      </w:pPr>
      <w:rPr>
        <w:rFonts w:ascii="Courier New" w:hAnsi="Courier New" w:hint="default"/>
      </w:rPr>
    </w:lvl>
    <w:lvl w:ilvl="2" w:tplc="4CCA4C4A" w:tentative="1">
      <w:start w:val="1"/>
      <w:numFmt w:val="bullet"/>
      <w:lvlText w:val=""/>
      <w:lvlJc w:val="left"/>
      <w:pPr>
        <w:tabs>
          <w:tab w:val="num" w:pos="2160"/>
        </w:tabs>
        <w:ind w:left="2160" w:hanging="360"/>
      </w:pPr>
      <w:rPr>
        <w:rFonts w:ascii="Symbol" w:hAnsi="Symbol" w:hint="default"/>
      </w:rPr>
    </w:lvl>
    <w:lvl w:ilvl="3" w:tplc="0C7C3F14" w:tentative="1">
      <w:start w:val="1"/>
      <w:numFmt w:val="bullet"/>
      <w:lvlText w:val=""/>
      <w:lvlJc w:val="left"/>
      <w:pPr>
        <w:tabs>
          <w:tab w:val="num" w:pos="2880"/>
        </w:tabs>
        <w:ind w:left="2880" w:hanging="360"/>
      </w:pPr>
      <w:rPr>
        <w:rFonts w:ascii="Symbol" w:hAnsi="Symbol" w:hint="default"/>
      </w:rPr>
    </w:lvl>
    <w:lvl w:ilvl="4" w:tplc="2D9AD5CA" w:tentative="1">
      <w:start w:val="1"/>
      <w:numFmt w:val="bullet"/>
      <w:lvlText w:val=""/>
      <w:lvlJc w:val="left"/>
      <w:pPr>
        <w:tabs>
          <w:tab w:val="num" w:pos="3600"/>
        </w:tabs>
        <w:ind w:left="3600" w:hanging="360"/>
      </w:pPr>
      <w:rPr>
        <w:rFonts w:ascii="Symbol" w:hAnsi="Symbol" w:hint="default"/>
      </w:rPr>
    </w:lvl>
    <w:lvl w:ilvl="5" w:tplc="3030F57A" w:tentative="1">
      <w:start w:val="1"/>
      <w:numFmt w:val="bullet"/>
      <w:lvlText w:val=""/>
      <w:lvlJc w:val="left"/>
      <w:pPr>
        <w:tabs>
          <w:tab w:val="num" w:pos="4320"/>
        </w:tabs>
        <w:ind w:left="4320" w:hanging="360"/>
      </w:pPr>
      <w:rPr>
        <w:rFonts w:ascii="Symbol" w:hAnsi="Symbol" w:hint="default"/>
      </w:rPr>
    </w:lvl>
    <w:lvl w:ilvl="6" w:tplc="DF66CA3E" w:tentative="1">
      <w:start w:val="1"/>
      <w:numFmt w:val="bullet"/>
      <w:lvlText w:val=""/>
      <w:lvlJc w:val="left"/>
      <w:pPr>
        <w:tabs>
          <w:tab w:val="num" w:pos="5040"/>
        </w:tabs>
        <w:ind w:left="5040" w:hanging="360"/>
      </w:pPr>
      <w:rPr>
        <w:rFonts w:ascii="Symbol" w:hAnsi="Symbol" w:hint="default"/>
      </w:rPr>
    </w:lvl>
    <w:lvl w:ilvl="7" w:tplc="439E6E16" w:tentative="1">
      <w:start w:val="1"/>
      <w:numFmt w:val="bullet"/>
      <w:lvlText w:val=""/>
      <w:lvlJc w:val="left"/>
      <w:pPr>
        <w:tabs>
          <w:tab w:val="num" w:pos="5760"/>
        </w:tabs>
        <w:ind w:left="5760" w:hanging="360"/>
      </w:pPr>
      <w:rPr>
        <w:rFonts w:ascii="Symbol" w:hAnsi="Symbol" w:hint="default"/>
      </w:rPr>
    </w:lvl>
    <w:lvl w:ilvl="8" w:tplc="AF5E189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B62EF1"/>
    <w:multiLevelType w:val="hybridMultilevel"/>
    <w:tmpl w:val="07246102"/>
    <w:lvl w:ilvl="0" w:tplc="17CAFDF0">
      <w:start w:val="1"/>
      <w:numFmt w:val="bullet"/>
      <w:lvlText w:val=""/>
      <w:lvlJc w:val="left"/>
      <w:pPr>
        <w:tabs>
          <w:tab w:val="num" w:pos="720"/>
        </w:tabs>
        <w:ind w:left="720" w:hanging="360"/>
      </w:pPr>
      <w:rPr>
        <w:rFonts w:ascii="Symbol" w:hAnsi="Symbol" w:hint="default"/>
      </w:rPr>
    </w:lvl>
    <w:lvl w:ilvl="1" w:tplc="88E66C98">
      <w:numFmt w:val="bullet"/>
      <w:lvlText w:val="o"/>
      <w:lvlJc w:val="left"/>
      <w:pPr>
        <w:tabs>
          <w:tab w:val="num" w:pos="1440"/>
        </w:tabs>
        <w:ind w:left="1440" w:hanging="360"/>
      </w:pPr>
      <w:rPr>
        <w:rFonts w:ascii="Courier New" w:hAnsi="Courier New" w:hint="default"/>
      </w:rPr>
    </w:lvl>
    <w:lvl w:ilvl="2" w:tplc="7728D6E0" w:tentative="1">
      <w:start w:val="1"/>
      <w:numFmt w:val="bullet"/>
      <w:lvlText w:val=""/>
      <w:lvlJc w:val="left"/>
      <w:pPr>
        <w:tabs>
          <w:tab w:val="num" w:pos="2160"/>
        </w:tabs>
        <w:ind w:left="2160" w:hanging="360"/>
      </w:pPr>
      <w:rPr>
        <w:rFonts w:ascii="Symbol" w:hAnsi="Symbol" w:hint="default"/>
      </w:rPr>
    </w:lvl>
    <w:lvl w:ilvl="3" w:tplc="05027790" w:tentative="1">
      <w:start w:val="1"/>
      <w:numFmt w:val="bullet"/>
      <w:lvlText w:val=""/>
      <w:lvlJc w:val="left"/>
      <w:pPr>
        <w:tabs>
          <w:tab w:val="num" w:pos="2880"/>
        </w:tabs>
        <w:ind w:left="2880" w:hanging="360"/>
      </w:pPr>
      <w:rPr>
        <w:rFonts w:ascii="Symbol" w:hAnsi="Symbol" w:hint="default"/>
      </w:rPr>
    </w:lvl>
    <w:lvl w:ilvl="4" w:tplc="54EC4788" w:tentative="1">
      <w:start w:val="1"/>
      <w:numFmt w:val="bullet"/>
      <w:lvlText w:val=""/>
      <w:lvlJc w:val="left"/>
      <w:pPr>
        <w:tabs>
          <w:tab w:val="num" w:pos="3600"/>
        </w:tabs>
        <w:ind w:left="3600" w:hanging="360"/>
      </w:pPr>
      <w:rPr>
        <w:rFonts w:ascii="Symbol" w:hAnsi="Symbol" w:hint="default"/>
      </w:rPr>
    </w:lvl>
    <w:lvl w:ilvl="5" w:tplc="798EAD98" w:tentative="1">
      <w:start w:val="1"/>
      <w:numFmt w:val="bullet"/>
      <w:lvlText w:val=""/>
      <w:lvlJc w:val="left"/>
      <w:pPr>
        <w:tabs>
          <w:tab w:val="num" w:pos="4320"/>
        </w:tabs>
        <w:ind w:left="4320" w:hanging="360"/>
      </w:pPr>
      <w:rPr>
        <w:rFonts w:ascii="Symbol" w:hAnsi="Symbol" w:hint="default"/>
      </w:rPr>
    </w:lvl>
    <w:lvl w:ilvl="6" w:tplc="512EABD0" w:tentative="1">
      <w:start w:val="1"/>
      <w:numFmt w:val="bullet"/>
      <w:lvlText w:val=""/>
      <w:lvlJc w:val="left"/>
      <w:pPr>
        <w:tabs>
          <w:tab w:val="num" w:pos="5040"/>
        </w:tabs>
        <w:ind w:left="5040" w:hanging="360"/>
      </w:pPr>
      <w:rPr>
        <w:rFonts w:ascii="Symbol" w:hAnsi="Symbol" w:hint="default"/>
      </w:rPr>
    </w:lvl>
    <w:lvl w:ilvl="7" w:tplc="F79CE57E" w:tentative="1">
      <w:start w:val="1"/>
      <w:numFmt w:val="bullet"/>
      <w:lvlText w:val=""/>
      <w:lvlJc w:val="left"/>
      <w:pPr>
        <w:tabs>
          <w:tab w:val="num" w:pos="5760"/>
        </w:tabs>
        <w:ind w:left="5760" w:hanging="360"/>
      </w:pPr>
      <w:rPr>
        <w:rFonts w:ascii="Symbol" w:hAnsi="Symbol" w:hint="default"/>
      </w:rPr>
    </w:lvl>
    <w:lvl w:ilvl="8" w:tplc="BCCC61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1CD1B0C"/>
    <w:multiLevelType w:val="hybridMultilevel"/>
    <w:tmpl w:val="9C448E5A"/>
    <w:lvl w:ilvl="0" w:tplc="817C1734">
      <w:start w:val="1"/>
      <w:numFmt w:val="bullet"/>
      <w:lvlText w:val="o"/>
      <w:lvlJc w:val="left"/>
      <w:pPr>
        <w:tabs>
          <w:tab w:val="num" w:pos="720"/>
        </w:tabs>
        <w:ind w:left="720" w:hanging="360"/>
      </w:pPr>
      <w:rPr>
        <w:rFonts w:ascii="Courier New" w:hAnsi="Courier New" w:hint="default"/>
      </w:rPr>
    </w:lvl>
    <w:lvl w:ilvl="1" w:tplc="A262F9B0" w:tentative="1">
      <w:start w:val="1"/>
      <w:numFmt w:val="bullet"/>
      <w:lvlText w:val="o"/>
      <w:lvlJc w:val="left"/>
      <w:pPr>
        <w:tabs>
          <w:tab w:val="num" w:pos="1440"/>
        </w:tabs>
        <w:ind w:left="1440" w:hanging="360"/>
      </w:pPr>
      <w:rPr>
        <w:rFonts w:ascii="Courier New" w:hAnsi="Courier New" w:hint="default"/>
      </w:rPr>
    </w:lvl>
    <w:lvl w:ilvl="2" w:tplc="7B784050" w:tentative="1">
      <w:start w:val="1"/>
      <w:numFmt w:val="bullet"/>
      <w:lvlText w:val="o"/>
      <w:lvlJc w:val="left"/>
      <w:pPr>
        <w:tabs>
          <w:tab w:val="num" w:pos="2160"/>
        </w:tabs>
        <w:ind w:left="2160" w:hanging="360"/>
      </w:pPr>
      <w:rPr>
        <w:rFonts w:ascii="Courier New" w:hAnsi="Courier New" w:hint="default"/>
      </w:rPr>
    </w:lvl>
    <w:lvl w:ilvl="3" w:tplc="AFAE194A" w:tentative="1">
      <w:start w:val="1"/>
      <w:numFmt w:val="bullet"/>
      <w:lvlText w:val="o"/>
      <w:lvlJc w:val="left"/>
      <w:pPr>
        <w:tabs>
          <w:tab w:val="num" w:pos="2880"/>
        </w:tabs>
        <w:ind w:left="2880" w:hanging="360"/>
      </w:pPr>
      <w:rPr>
        <w:rFonts w:ascii="Courier New" w:hAnsi="Courier New" w:hint="default"/>
      </w:rPr>
    </w:lvl>
    <w:lvl w:ilvl="4" w:tplc="797C2EAC" w:tentative="1">
      <w:start w:val="1"/>
      <w:numFmt w:val="bullet"/>
      <w:lvlText w:val="o"/>
      <w:lvlJc w:val="left"/>
      <w:pPr>
        <w:tabs>
          <w:tab w:val="num" w:pos="3600"/>
        </w:tabs>
        <w:ind w:left="3600" w:hanging="360"/>
      </w:pPr>
      <w:rPr>
        <w:rFonts w:ascii="Courier New" w:hAnsi="Courier New" w:hint="default"/>
      </w:rPr>
    </w:lvl>
    <w:lvl w:ilvl="5" w:tplc="E8DE2192" w:tentative="1">
      <w:start w:val="1"/>
      <w:numFmt w:val="bullet"/>
      <w:lvlText w:val="o"/>
      <w:lvlJc w:val="left"/>
      <w:pPr>
        <w:tabs>
          <w:tab w:val="num" w:pos="4320"/>
        </w:tabs>
        <w:ind w:left="4320" w:hanging="360"/>
      </w:pPr>
      <w:rPr>
        <w:rFonts w:ascii="Courier New" w:hAnsi="Courier New" w:hint="default"/>
      </w:rPr>
    </w:lvl>
    <w:lvl w:ilvl="6" w:tplc="3202E920" w:tentative="1">
      <w:start w:val="1"/>
      <w:numFmt w:val="bullet"/>
      <w:lvlText w:val="o"/>
      <w:lvlJc w:val="left"/>
      <w:pPr>
        <w:tabs>
          <w:tab w:val="num" w:pos="5040"/>
        </w:tabs>
        <w:ind w:left="5040" w:hanging="360"/>
      </w:pPr>
      <w:rPr>
        <w:rFonts w:ascii="Courier New" w:hAnsi="Courier New" w:hint="default"/>
      </w:rPr>
    </w:lvl>
    <w:lvl w:ilvl="7" w:tplc="1BD286BE" w:tentative="1">
      <w:start w:val="1"/>
      <w:numFmt w:val="bullet"/>
      <w:lvlText w:val="o"/>
      <w:lvlJc w:val="left"/>
      <w:pPr>
        <w:tabs>
          <w:tab w:val="num" w:pos="5760"/>
        </w:tabs>
        <w:ind w:left="5760" w:hanging="360"/>
      </w:pPr>
      <w:rPr>
        <w:rFonts w:ascii="Courier New" w:hAnsi="Courier New" w:hint="default"/>
      </w:rPr>
    </w:lvl>
    <w:lvl w:ilvl="8" w:tplc="91AAC95E"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0"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F2B5A"/>
    <w:multiLevelType w:val="hybridMultilevel"/>
    <w:tmpl w:val="C41C0E4C"/>
    <w:lvl w:ilvl="0" w:tplc="DAE06BCA">
      <w:start w:val="1"/>
      <w:numFmt w:val="bullet"/>
      <w:lvlText w:val=""/>
      <w:lvlJc w:val="left"/>
      <w:pPr>
        <w:tabs>
          <w:tab w:val="num" w:pos="720"/>
        </w:tabs>
        <w:ind w:left="720" w:hanging="360"/>
      </w:pPr>
      <w:rPr>
        <w:rFonts w:ascii="Symbol" w:hAnsi="Symbol" w:hint="default"/>
      </w:rPr>
    </w:lvl>
    <w:lvl w:ilvl="1" w:tplc="BD9C95AC">
      <w:start w:val="13717"/>
      <w:numFmt w:val="bullet"/>
      <w:lvlText w:val="o"/>
      <w:lvlJc w:val="left"/>
      <w:pPr>
        <w:tabs>
          <w:tab w:val="num" w:pos="1440"/>
        </w:tabs>
        <w:ind w:left="1440" w:hanging="360"/>
      </w:pPr>
      <w:rPr>
        <w:rFonts w:ascii="Courier New" w:hAnsi="Courier New" w:hint="default"/>
      </w:rPr>
    </w:lvl>
    <w:lvl w:ilvl="2" w:tplc="7DA0D370" w:tentative="1">
      <w:start w:val="1"/>
      <w:numFmt w:val="bullet"/>
      <w:lvlText w:val=""/>
      <w:lvlJc w:val="left"/>
      <w:pPr>
        <w:tabs>
          <w:tab w:val="num" w:pos="2160"/>
        </w:tabs>
        <w:ind w:left="2160" w:hanging="360"/>
      </w:pPr>
      <w:rPr>
        <w:rFonts w:ascii="Symbol" w:hAnsi="Symbol" w:hint="default"/>
      </w:rPr>
    </w:lvl>
    <w:lvl w:ilvl="3" w:tplc="10A6F532" w:tentative="1">
      <w:start w:val="1"/>
      <w:numFmt w:val="bullet"/>
      <w:lvlText w:val=""/>
      <w:lvlJc w:val="left"/>
      <w:pPr>
        <w:tabs>
          <w:tab w:val="num" w:pos="2880"/>
        </w:tabs>
        <w:ind w:left="2880" w:hanging="360"/>
      </w:pPr>
      <w:rPr>
        <w:rFonts w:ascii="Symbol" w:hAnsi="Symbol" w:hint="default"/>
      </w:rPr>
    </w:lvl>
    <w:lvl w:ilvl="4" w:tplc="3140CB6A" w:tentative="1">
      <w:start w:val="1"/>
      <w:numFmt w:val="bullet"/>
      <w:lvlText w:val=""/>
      <w:lvlJc w:val="left"/>
      <w:pPr>
        <w:tabs>
          <w:tab w:val="num" w:pos="3600"/>
        </w:tabs>
        <w:ind w:left="3600" w:hanging="360"/>
      </w:pPr>
      <w:rPr>
        <w:rFonts w:ascii="Symbol" w:hAnsi="Symbol" w:hint="default"/>
      </w:rPr>
    </w:lvl>
    <w:lvl w:ilvl="5" w:tplc="34B8FB02" w:tentative="1">
      <w:start w:val="1"/>
      <w:numFmt w:val="bullet"/>
      <w:lvlText w:val=""/>
      <w:lvlJc w:val="left"/>
      <w:pPr>
        <w:tabs>
          <w:tab w:val="num" w:pos="4320"/>
        </w:tabs>
        <w:ind w:left="4320" w:hanging="360"/>
      </w:pPr>
      <w:rPr>
        <w:rFonts w:ascii="Symbol" w:hAnsi="Symbol" w:hint="default"/>
      </w:rPr>
    </w:lvl>
    <w:lvl w:ilvl="6" w:tplc="3D6A8118" w:tentative="1">
      <w:start w:val="1"/>
      <w:numFmt w:val="bullet"/>
      <w:lvlText w:val=""/>
      <w:lvlJc w:val="left"/>
      <w:pPr>
        <w:tabs>
          <w:tab w:val="num" w:pos="5040"/>
        </w:tabs>
        <w:ind w:left="5040" w:hanging="360"/>
      </w:pPr>
      <w:rPr>
        <w:rFonts w:ascii="Symbol" w:hAnsi="Symbol" w:hint="default"/>
      </w:rPr>
    </w:lvl>
    <w:lvl w:ilvl="7" w:tplc="F4D8AE1C" w:tentative="1">
      <w:start w:val="1"/>
      <w:numFmt w:val="bullet"/>
      <w:lvlText w:val=""/>
      <w:lvlJc w:val="left"/>
      <w:pPr>
        <w:tabs>
          <w:tab w:val="num" w:pos="5760"/>
        </w:tabs>
        <w:ind w:left="5760" w:hanging="360"/>
      </w:pPr>
      <w:rPr>
        <w:rFonts w:ascii="Symbol" w:hAnsi="Symbol" w:hint="default"/>
      </w:rPr>
    </w:lvl>
    <w:lvl w:ilvl="8" w:tplc="D5280AE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A20751D"/>
    <w:multiLevelType w:val="hybridMultilevel"/>
    <w:tmpl w:val="3558D144"/>
    <w:lvl w:ilvl="0" w:tplc="9D6A7678">
      <w:start w:val="1"/>
      <w:numFmt w:val="bullet"/>
      <w:lvlText w:val=""/>
      <w:lvlJc w:val="left"/>
      <w:pPr>
        <w:tabs>
          <w:tab w:val="num" w:pos="720"/>
        </w:tabs>
        <w:ind w:left="720" w:hanging="360"/>
      </w:pPr>
      <w:rPr>
        <w:rFonts w:ascii="Symbol" w:hAnsi="Symbol" w:hint="default"/>
      </w:rPr>
    </w:lvl>
    <w:lvl w:ilvl="1" w:tplc="6FAA3802">
      <w:start w:val="13717"/>
      <w:numFmt w:val="bullet"/>
      <w:lvlText w:val="o"/>
      <w:lvlJc w:val="left"/>
      <w:pPr>
        <w:tabs>
          <w:tab w:val="num" w:pos="1440"/>
        </w:tabs>
        <w:ind w:left="1440" w:hanging="360"/>
      </w:pPr>
      <w:rPr>
        <w:rFonts w:ascii="Courier New" w:hAnsi="Courier New" w:hint="default"/>
      </w:rPr>
    </w:lvl>
    <w:lvl w:ilvl="2" w:tplc="21147286">
      <w:start w:val="13717"/>
      <w:numFmt w:val="bullet"/>
      <w:lvlText w:val=""/>
      <w:lvlJc w:val="left"/>
      <w:pPr>
        <w:tabs>
          <w:tab w:val="num" w:pos="2160"/>
        </w:tabs>
        <w:ind w:left="2160" w:hanging="360"/>
      </w:pPr>
      <w:rPr>
        <w:rFonts w:ascii="Wingdings" w:hAnsi="Wingdings" w:hint="default"/>
      </w:rPr>
    </w:lvl>
    <w:lvl w:ilvl="3" w:tplc="1FC664E4" w:tentative="1">
      <w:start w:val="1"/>
      <w:numFmt w:val="bullet"/>
      <w:lvlText w:val=""/>
      <w:lvlJc w:val="left"/>
      <w:pPr>
        <w:tabs>
          <w:tab w:val="num" w:pos="2880"/>
        </w:tabs>
        <w:ind w:left="2880" w:hanging="360"/>
      </w:pPr>
      <w:rPr>
        <w:rFonts w:ascii="Symbol" w:hAnsi="Symbol" w:hint="default"/>
      </w:rPr>
    </w:lvl>
    <w:lvl w:ilvl="4" w:tplc="F1F2636A" w:tentative="1">
      <w:start w:val="1"/>
      <w:numFmt w:val="bullet"/>
      <w:lvlText w:val=""/>
      <w:lvlJc w:val="left"/>
      <w:pPr>
        <w:tabs>
          <w:tab w:val="num" w:pos="3600"/>
        </w:tabs>
        <w:ind w:left="3600" w:hanging="360"/>
      </w:pPr>
      <w:rPr>
        <w:rFonts w:ascii="Symbol" w:hAnsi="Symbol" w:hint="default"/>
      </w:rPr>
    </w:lvl>
    <w:lvl w:ilvl="5" w:tplc="79ECCBF4" w:tentative="1">
      <w:start w:val="1"/>
      <w:numFmt w:val="bullet"/>
      <w:lvlText w:val=""/>
      <w:lvlJc w:val="left"/>
      <w:pPr>
        <w:tabs>
          <w:tab w:val="num" w:pos="4320"/>
        </w:tabs>
        <w:ind w:left="4320" w:hanging="360"/>
      </w:pPr>
      <w:rPr>
        <w:rFonts w:ascii="Symbol" w:hAnsi="Symbol" w:hint="default"/>
      </w:rPr>
    </w:lvl>
    <w:lvl w:ilvl="6" w:tplc="E64C9DDA" w:tentative="1">
      <w:start w:val="1"/>
      <w:numFmt w:val="bullet"/>
      <w:lvlText w:val=""/>
      <w:lvlJc w:val="left"/>
      <w:pPr>
        <w:tabs>
          <w:tab w:val="num" w:pos="5040"/>
        </w:tabs>
        <w:ind w:left="5040" w:hanging="360"/>
      </w:pPr>
      <w:rPr>
        <w:rFonts w:ascii="Symbol" w:hAnsi="Symbol" w:hint="default"/>
      </w:rPr>
    </w:lvl>
    <w:lvl w:ilvl="7" w:tplc="1A8E34D0" w:tentative="1">
      <w:start w:val="1"/>
      <w:numFmt w:val="bullet"/>
      <w:lvlText w:val=""/>
      <w:lvlJc w:val="left"/>
      <w:pPr>
        <w:tabs>
          <w:tab w:val="num" w:pos="5760"/>
        </w:tabs>
        <w:ind w:left="5760" w:hanging="360"/>
      </w:pPr>
      <w:rPr>
        <w:rFonts w:ascii="Symbol" w:hAnsi="Symbol" w:hint="default"/>
      </w:rPr>
    </w:lvl>
    <w:lvl w:ilvl="8" w:tplc="7286E48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3B7D5E"/>
    <w:multiLevelType w:val="hybridMultilevel"/>
    <w:tmpl w:val="B7968876"/>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7"/>
  </w:num>
  <w:num w:numId="2">
    <w:abstractNumId w:val="10"/>
  </w:num>
  <w:num w:numId="3">
    <w:abstractNumId w:val="27"/>
  </w:num>
  <w:num w:numId="4">
    <w:abstractNumId w:val="43"/>
  </w:num>
  <w:num w:numId="5">
    <w:abstractNumId w:val="28"/>
  </w:num>
  <w:num w:numId="6">
    <w:abstractNumId w:val="25"/>
  </w:num>
  <w:num w:numId="7">
    <w:abstractNumId w:val="5"/>
  </w:num>
  <w:num w:numId="8">
    <w:abstractNumId w:val="39"/>
  </w:num>
  <w:num w:numId="9">
    <w:abstractNumId w:val="20"/>
  </w:num>
  <w:num w:numId="10">
    <w:abstractNumId w:val="34"/>
  </w:num>
  <w:num w:numId="11">
    <w:abstractNumId w:val="26"/>
  </w:num>
  <w:num w:numId="12">
    <w:abstractNumId w:val="12"/>
  </w:num>
  <w:num w:numId="13">
    <w:abstractNumId w:val="1"/>
  </w:num>
  <w:num w:numId="14">
    <w:abstractNumId w:val="3"/>
  </w:num>
  <w:num w:numId="15">
    <w:abstractNumId w:val="38"/>
  </w:num>
  <w:num w:numId="16">
    <w:abstractNumId w:val="0"/>
  </w:num>
  <w:num w:numId="17">
    <w:abstractNumId w:val="31"/>
  </w:num>
  <w:num w:numId="18">
    <w:abstractNumId w:val="32"/>
  </w:num>
  <w:num w:numId="19">
    <w:abstractNumId w:val="41"/>
  </w:num>
  <w:num w:numId="20">
    <w:abstractNumId w:val="15"/>
  </w:num>
  <w:num w:numId="21">
    <w:abstractNumId w:val="24"/>
  </w:num>
  <w:num w:numId="22">
    <w:abstractNumId w:val="18"/>
  </w:num>
  <w:num w:numId="23">
    <w:abstractNumId w:val="16"/>
  </w:num>
  <w:num w:numId="24">
    <w:abstractNumId w:val="11"/>
  </w:num>
  <w:num w:numId="25">
    <w:abstractNumId w:val="21"/>
  </w:num>
  <w:num w:numId="26">
    <w:abstractNumId w:val="6"/>
  </w:num>
  <w:num w:numId="27">
    <w:abstractNumId w:val="33"/>
  </w:num>
  <w:num w:numId="28">
    <w:abstractNumId w:val="19"/>
  </w:num>
  <w:num w:numId="29">
    <w:abstractNumId w:val="7"/>
  </w:num>
  <w:num w:numId="30">
    <w:abstractNumId w:val="13"/>
  </w:num>
  <w:num w:numId="31">
    <w:abstractNumId w:val="30"/>
  </w:num>
  <w:num w:numId="32">
    <w:abstractNumId w:val="37"/>
  </w:num>
  <w:num w:numId="33">
    <w:abstractNumId w:val="29"/>
  </w:num>
  <w:num w:numId="34">
    <w:abstractNumId w:val="35"/>
  </w:num>
  <w:num w:numId="35">
    <w:abstractNumId w:val="8"/>
  </w:num>
  <w:num w:numId="36">
    <w:abstractNumId w:val="9"/>
  </w:num>
  <w:num w:numId="37">
    <w:abstractNumId w:val="23"/>
  </w:num>
  <w:num w:numId="38">
    <w:abstractNumId w:val="40"/>
  </w:num>
  <w:num w:numId="39">
    <w:abstractNumId w:val="14"/>
  </w:num>
  <w:num w:numId="40">
    <w:abstractNumId w:val="36"/>
  </w:num>
  <w:num w:numId="41">
    <w:abstractNumId w:val="2"/>
  </w:num>
  <w:num w:numId="42">
    <w:abstractNumId w:val="42"/>
  </w:num>
  <w:num w:numId="43">
    <w:abstractNumId w:val="4"/>
  </w:num>
  <w:num w:numId="44">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453"/>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028"/>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5610"/>
    <w:rsid w:val="00035691"/>
    <w:rsid w:val="00035C3D"/>
    <w:rsid w:val="0003613C"/>
    <w:rsid w:val="00036209"/>
    <w:rsid w:val="0003674A"/>
    <w:rsid w:val="0003692A"/>
    <w:rsid w:val="00036E7E"/>
    <w:rsid w:val="00036FAD"/>
    <w:rsid w:val="000370F2"/>
    <w:rsid w:val="000378F5"/>
    <w:rsid w:val="00040800"/>
    <w:rsid w:val="00040AF7"/>
    <w:rsid w:val="00040DBF"/>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09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16F"/>
    <w:rsid w:val="0005530C"/>
    <w:rsid w:val="0005541F"/>
    <w:rsid w:val="00055676"/>
    <w:rsid w:val="00056544"/>
    <w:rsid w:val="00056949"/>
    <w:rsid w:val="0005721E"/>
    <w:rsid w:val="000578A2"/>
    <w:rsid w:val="00060269"/>
    <w:rsid w:val="000607BB"/>
    <w:rsid w:val="00060D8E"/>
    <w:rsid w:val="00061022"/>
    <w:rsid w:val="0006133D"/>
    <w:rsid w:val="0006138A"/>
    <w:rsid w:val="0006177B"/>
    <w:rsid w:val="000619D9"/>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929"/>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87D"/>
    <w:rsid w:val="000A4BB2"/>
    <w:rsid w:val="000A54EE"/>
    <w:rsid w:val="000A5FB3"/>
    <w:rsid w:val="000A64B9"/>
    <w:rsid w:val="000A6796"/>
    <w:rsid w:val="000A6A23"/>
    <w:rsid w:val="000A6EE8"/>
    <w:rsid w:val="000A7550"/>
    <w:rsid w:val="000A7BC5"/>
    <w:rsid w:val="000A7F64"/>
    <w:rsid w:val="000B097E"/>
    <w:rsid w:val="000B0C45"/>
    <w:rsid w:val="000B12B9"/>
    <w:rsid w:val="000B12C4"/>
    <w:rsid w:val="000B16DB"/>
    <w:rsid w:val="000B1AE0"/>
    <w:rsid w:val="000B1AFB"/>
    <w:rsid w:val="000B1C5E"/>
    <w:rsid w:val="000B1D79"/>
    <w:rsid w:val="000B2282"/>
    <w:rsid w:val="000B29FD"/>
    <w:rsid w:val="000B2A11"/>
    <w:rsid w:val="000B2A5B"/>
    <w:rsid w:val="000B2B69"/>
    <w:rsid w:val="000B30E2"/>
    <w:rsid w:val="000B3B91"/>
    <w:rsid w:val="000B45F4"/>
    <w:rsid w:val="000B514B"/>
    <w:rsid w:val="000B5AC9"/>
    <w:rsid w:val="000B5DB1"/>
    <w:rsid w:val="000B5F0A"/>
    <w:rsid w:val="000B682D"/>
    <w:rsid w:val="000B68D6"/>
    <w:rsid w:val="000B6A80"/>
    <w:rsid w:val="000B6FFB"/>
    <w:rsid w:val="000C08D3"/>
    <w:rsid w:val="000C08DF"/>
    <w:rsid w:val="000C0DE9"/>
    <w:rsid w:val="000C1D59"/>
    <w:rsid w:val="000C1F1A"/>
    <w:rsid w:val="000C2614"/>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D2D"/>
    <w:rsid w:val="000D0F89"/>
    <w:rsid w:val="000D1656"/>
    <w:rsid w:val="000D1EE0"/>
    <w:rsid w:val="000D2648"/>
    <w:rsid w:val="000D26C5"/>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D6B"/>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75F"/>
    <w:rsid w:val="00102C9F"/>
    <w:rsid w:val="001035D7"/>
    <w:rsid w:val="001036C8"/>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009"/>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089"/>
    <w:rsid w:val="0012049D"/>
    <w:rsid w:val="001204CD"/>
    <w:rsid w:val="001204DD"/>
    <w:rsid w:val="00120B30"/>
    <w:rsid w:val="00122456"/>
    <w:rsid w:val="00122580"/>
    <w:rsid w:val="00122839"/>
    <w:rsid w:val="001237AC"/>
    <w:rsid w:val="00123A30"/>
    <w:rsid w:val="00123F8C"/>
    <w:rsid w:val="00123FC0"/>
    <w:rsid w:val="00124320"/>
    <w:rsid w:val="00124665"/>
    <w:rsid w:val="00124E12"/>
    <w:rsid w:val="00124EFC"/>
    <w:rsid w:val="00125131"/>
    <w:rsid w:val="00125E7F"/>
    <w:rsid w:val="0012673D"/>
    <w:rsid w:val="001269B8"/>
    <w:rsid w:val="00126E61"/>
    <w:rsid w:val="00127099"/>
    <w:rsid w:val="00127CE6"/>
    <w:rsid w:val="00130356"/>
    <w:rsid w:val="0013035C"/>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50175"/>
    <w:rsid w:val="001502C8"/>
    <w:rsid w:val="00150B49"/>
    <w:rsid w:val="00150C55"/>
    <w:rsid w:val="0015130F"/>
    <w:rsid w:val="00153A0F"/>
    <w:rsid w:val="001540E4"/>
    <w:rsid w:val="00154B40"/>
    <w:rsid w:val="00154DA4"/>
    <w:rsid w:val="001550AE"/>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631"/>
    <w:rsid w:val="001A4FB8"/>
    <w:rsid w:val="001A5605"/>
    <w:rsid w:val="001A5E19"/>
    <w:rsid w:val="001A7400"/>
    <w:rsid w:val="001A7545"/>
    <w:rsid w:val="001A7DC8"/>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0E84"/>
    <w:rsid w:val="001C10C7"/>
    <w:rsid w:val="001C16F7"/>
    <w:rsid w:val="001C20C3"/>
    <w:rsid w:val="001C226F"/>
    <w:rsid w:val="001C28D7"/>
    <w:rsid w:val="001C4D4E"/>
    <w:rsid w:val="001C4FE7"/>
    <w:rsid w:val="001C52F3"/>
    <w:rsid w:val="001C54B2"/>
    <w:rsid w:val="001C66AC"/>
    <w:rsid w:val="001C6754"/>
    <w:rsid w:val="001C6C4B"/>
    <w:rsid w:val="001C6E68"/>
    <w:rsid w:val="001C77F0"/>
    <w:rsid w:val="001C7E91"/>
    <w:rsid w:val="001D0300"/>
    <w:rsid w:val="001D04AA"/>
    <w:rsid w:val="001D0AD6"/>
    <w:rsid w:val="001D1080"/>
    <w:rsid w:val="001D251D"/>
    <w:rsid w:val="001D2AF7"/>
    <w:rsid w:val="001D2BCF"/>
    <w:rsid w:val="001D2CA0"/>
    <w:rsid w:val="001D2E46"/>
    <w:rsid w:val="001D2EF5"/>
    <w:rsid w:val="001D305C"/>
    <w:rsid w:val="001D3315"/>
    <w:rsid w:val="001D332F"/>
    <w:rsid w:val="001D386B"/>
    <w:rsid w:val="001D46A0"/>
    <w:rsid w:val="001D4C34"/>
    <w:rsid w:val="001D4E22"/>
    <w:rsid w:val="001D4E24"/>
    <w:rsid w:val="001D5113"/>
    <w:rsid w:val="001D5AD7"/>
    <w:rsid w:val="001D7039"/>
    <w:rsid w:val="001D725C"/>
    <w:rsid w:val="001D7326"/>
    <w:rsid w:val="001D741D"/>
    <w:rsid w:val="001D7864"/>
    <w:rsid w:val="001D78A9"/>
    <w:rsid w:val="001D7BB9"/>
    <w:rsid w:val="001D7CA4"/>
    <w:rsid w:val="001D7E58"/>
    <w:rsid w:val="001E0321"/>
    <w:rsid w:val="001E1035"/>
    <w:rsid w:val="001E1CF8"/>
    <w:rsid w:val="001E2064"/>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6A48"/>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313"/>
    <w:rsid w:val="002214EF"/>
    <w:rsid w:val="00221985"/>
    <w:rsid w:val="00221EC5"/>
    <w:rsid w:val="00222683"/>
    <w:rsid w:val="00222A7A"/>
    <w:rsid w:val="002234D9"/>
    <w:rsid w:val="00224A2C"/>
    <w:rsid w:val="002256D9"/>
    <w:rsid w:val="00225882"/>
    <w:rsid w:val="002259BF"/>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126"/>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56D4D"/>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24C"/>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1C5"/>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52B"/>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9FD"/>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C7D72"/>
    <w:rsid w:val="002D067B"/>
    <w:rsid w:val="002D09A0"/>
    <w:rsid w:val="002D0BC6"/>
    <w:rsid w:val="002D0F6D"/>
    <w:rsid w:val="002D11F7"/>
    <w:rsid w:val="002D17C5"/>
    <w:rsid w:val="002D1EA5"/>
    <w:rsid w:val="002D2669"/>
    <w:rsid w:val="002D269C"/>
    <w:rsid w:val="002D365F"/>
    <w:rsid w:val="002D37FB"/>
    <w:rsid w:val="002D3E40"/>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3EC"/>
    <w:rsid w:val="002E74AF"/>
    <w:rsid w:val="002E758C"/>
    <w:rsid w:val="002E75FD"/>
    <w:rsid w:val="002E7784"/>
    <w:rsid w:val="002F048F"/>
    <w:rsid w:val="002F1038"/>
    <w:rsid w:val="002F116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597"/>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B6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46D8"/>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50F"/>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55A"/>
    <w:rsid w:val="00363710"/>
    <w:rsid w:val="003642A6"/>
    <w:rsid w:val="003647E9"/>
    <w:rsid w:val="00364A54"/>
    <w:rsid w:val="003650D9"/>
    <w:rsid w:val="003664AB"/>
    <w:rsid w:val="003667C4"/>
    <w:rsid w:val="003670C9"/>
    <w:rsid w:val="003671C1"/>
    <w:rsid w:val="003671E4"/>
    <w:rsid w:val="00367337"/>
    <w:rsid w:val="00367367"/>
    <w:rsid w:val="00367933"/>
    <w:rsid w:val="00367DA6"/>
    <w:rsid w:val="00367FD8"/>
    <w:rsid w:val="00370012"/>
    <w:rsid w:val="003703BF"/>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D34"/>
    <w:rsid w:val="00380F3F"/>
    <w:rsid w:val="00381264"/>
    <w:rsid w:val="00381282"/>
    <w:rsid w:val="0038159E"/>
    <w:rsid w:val="00382232"/>
    <w:rsid w:val="003822A8"/>
    <w:rsid w:val="00382F1A"/>
    <w:rsid w:val="00383282"/>
    <w:rsid w:val="00383658"/>
    <w:rsid w:val="0038412E"/>
    <w:rsid w:val="00384968"/>
    <w:rsid w:val="00384A4E"/>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DF4"/>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DFF"/>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7B2"/>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17F"/>
    <w:rsid w:val="003D03F9"/>
    <w:rsid w:val="003D0788"/>
    <w:rsid w:val="003D0AD4"/>
    <w:rsid w:val="003D132A"/>
    <w:rsid w:val="003D1517"/>
    <w:rsid w:val="003D192D"/>
    <w:rsid w:val="003D1CEB"/>
    <w:rsid w:val="003D2938"/>
    <w:rsid w:val="003D2C75"/>
    <w:rsid w:val="003D3012"/>
    <w:rsid w:val="003D3216"/>
    <w:rsid w:val="003D36AC"/>
    <w:rsid w:val="003D3975"/>
    <w:rsid w:val="003D3FBA"/>
    <w:rsid w:val="003D402B"/>
    <w:rsid w:val="003D5216"/>
    <w:rsid w:val="003D56A9"/>
    <w:rsid w:val="003D764F"/>
    <w:rsid w:val="003D7D81"/>
    <w:rsid w:val="003D7FBB"/>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47D9"/>
    <w:rsid w:val="003E51A2"/>
    <w:rsid w:val="003E521F"/>
    <w:rsid w:val="003E5606"/>
    <w:rsid w:val="003E573D"/>
    <w:rsid w:val="003E64A9"/>
    <w:rsid w:val="003E6848"/>
    <w:rsid w:val="003E6941"/>
    <w:rsid w:val="003E7002"/>
    <w:rsid w:val="003E7905"/>
    <w:rsid w:val="003F019C"/>
    <w:rsid w:val="003F01A0"/>
    <w:rsid w:val="003F0336"/>
    <w:rsid w:val="003F15AA"/>
    <w:rsid w:val="003F1DA0"/>
    <w:rsid w:val="003F2147"/>
    <w:rsid w:val="003F27BD"/>
    <w:rsid w:val="003F2A54"/>
    <w:rsid w:val="003F35F7"/>
    <w:rsid w:val="003F3A86"/>
    <w:rsid w:val="003F3E85"/>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1594"/>
    <w:rsid w:val="00412891"/>
    <w:rsid w:val="004129D0"/>
    <w:rsid w:val="00412B5C"/>
    <w:rsid w:val="004139C1"/>
    <w:rsid w:val="00413C71"/>
    <w:rsid w:val="0041443C"/>
    <w:rsid w:val="00415022"/>
    <w:rsid w:val="004154F7"/>
    <w:rsid w:val="00416518"/>
    <w:rsid w:val="004165AB"/>
    <w:rsid w:val="00416B55"/>
    <w:rsid w:val="00416D44"/>
    <w:rsid w:val="00416DFA"/>
    <w:rsid w:val="00416EB8"/>
    <w:rsid w:val="004172D6"/>
    <w:rsid w:val="004176FF"/>
    <w:rsid w:val="004201D7"/>
    <w:rsid w:val="00420A26"/>
    <w:rsid w:val="00420A55"/>
    <w:rsid w:val="00420F67"/>
    <w:rsid w:val="0042128F"/>
    <w:rsid w:val="00421A27"/>
    <w:rsid w:val="00421B13"/>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476C3"/>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4A0D"/>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7A"/>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31C7"/>
    <w:rsid w:val="004940E4"/>
    <w:rsid w:val="004941A8"/>
    <w:rsid w:val="00494365"/>
    <w:rsid w:val="004957EF"/>
    <w:rsid w:val="00495DB1"/>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AAF"/>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2F6"/>
    <w:rsid w:val="004C483D"/>
    <w:rsid w:val="004C56B8"/>
    <w:rsid w:val="004C5BCC"/>
    <w:rsid w:val="004C6C7D"/>
    <w:rsid w:val="004C6E2A"/>
    <w:rsid w:val="004C7622"/>
    <w:rsid w:val="004C795A"/>
    <w:rsid w:val="004C7E66"/>
    <w:rsid w:val="004C7EF4"/>
    <w:rsid w:val="004C7F93"/>
    <w:rsid w:val="004D0872"/>
    <w:rsid w:val="004D0CE9"/>
    <w:rsid w:val="004D168F"/>
    <w:rsid w:val="004D1FBD"/>
    <w:rsid w:val="004D223F"/>
    <w:rsid w:val="004D26B8"/>
    <w:rsid w:val="004D286C"/>
    <w:rsid w:val="004D356D"/>
    <w:rsid w:val="004D385B"/>
    <w:rsid w:val="004D38C2"/>
    <w:rsid w:val="004D3B4B"/>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3EA8"/>
    <w:rsid w:val="004E40C2"/>
    <w:rsid w:val="004E44F5"/>
    <w:rsid w:val="004E460F"/>
    <w:rsid w:val="004E4784"/>
    <w:rsid w:val="004E4E87"/>
    <w:rsid w:val="004E5E71"/>
    <w:rsid w:val="004E6467"/>
    <w:rsid w:val="004E66F6"/>
    <w:rsid w:val="004E6A7B"/>
    <w:rsid w:val="004E7631"/>
    <w:rsid w:val="004E7737"/>
    <w:rsid w:val="004E784B"/>
    <w:rsid w:val="004E7ED0"/>
    <w:rsid w:val="004F0224"/>
    <w:rsid w:val="004F0C64"/>
    <w:rsid w:val="004F0DB4"/>
    <w:rsid w:val="004F0E04"/>
    <w:rsid w:val="004F16FF"/>
    <w:rsid w:val="004F1B0E"/>
    <w:rsid w:val="004F1D35"/>
    <w:rsid w:val="004F1EBC"/>
    <w:rsid w:val="004F20E8"/>
    <w:rsid w:val="004F261E"/>
    <w:rsid w:val="004F284C"/>
    <w:rsid w:val="004F291E"/>
    <w:rsid w:val="004F2DDD"/>
    <w:rsid w:val="004F3076"/>
    <w:rsid w:val="004F3819"/>
    <w:rsid w:val="004F3A25"/>
    <w:rsid w:val="004F3AAE"/>
    <w:rsid w:val="004F3B71"/>
    <w:rsid w:val="004F4009"/>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484"/>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69"/>
    <w:rsid w:val="0051059B"/>
    <w:rsid w:val="00510B68"/>
    <w:rsid w:val="00510C5E"/>
    <w:rsid w:val="00511079"/>
    <w:rsid w:val="00511A60"/>
    <w:rsid w:val="00511CDF"/>
    <w:rsid w:val="00511DA3"/>
    <w:rsid w:val="00511F47"/>
    <w:rsid w:val="0051221F"/>
    <w:rsid w:val="00512829"/>
    <w:rsid w:val="00513839"/>
    <w:rsid w:val="00513B29"/>
    <w:rsid w:val="00513DEF"/>
    <w:rsid w:val="00513F57"/>
    <w:rsid w:val="0051423C"/>
    <w:rsid w:val="00514C91"/>
    <w:rsid w:val="005153CE"/>
    <w:rsid w:val="00515619"/>
    <w:rsid w:val="00515BC1"/>
    <w:rsid w:val="00516241"/>
    <w:rsid w:val="00516A3E"/>
    <w:rsid w:val="00516CBC"/>
    <w:rsid w:val="00516FD9"/>
    <w:rsid w:val="00517261"/>
    <w:rsid w:val="0051791D"/>
    <w:rsid w:val="00520BE0"/>
    <w:rsid w:val="00520D6D"/>
    <w:rsid w:val="00521F4B"/>
    <w:rsid w:val="005221DC"/>
    <w:rsid w:val="0052239C"/>
    <w:rsid w:val="0052377A"/>
    <w:rsid w:val="00523E75"/>
    <w:rsid w:val="005243E0"/>
    <w:rsid w:val="00524951"/>
    <w:rsid w:val="0052551B"/>
    <w:rsid w:val="005256F3"/>
    <w:rsid w:val="00525B58"/>
    <w:rsid w:val="00525F32"/>
    <w:rsid w:val="00526177"/>
    <w:rsid w:val="005265A3"/>
    <w:rsid w:val="00526783"/>
    <w:rsid w:val="00526B12"/>
    <w:rsid w:val="00526C34"/>
    <w:rsid w:val="0052721C"/>
    <w:rsid w:val="00527B57"/>
    <w:rsid w:val="00527C99"/>
    <w:rsid w:val="00527FB1"/>
    <w:rsid w:val="00530873"/>
    <w:rsid w:val="005314C5"/>
    <w:rsid w:val="005315FB"/>
    <w:rsid w:val="0053162F"/>
    <w:rsid w:val="00531777"/>
    <w:rsid w:val="00531986"/>
    <w:rsid w:val="0053281C"/>
    <w:rsid w:val="00533A7B"/>
    <w:rsid w:val="00533D6A"/>
    <w:rsid w:val="005340C9"/>
    <w:rsid w:val="0053430F"/>
    <w:rsid w:val="00534429"/>
    <w:rsid w:val="0053449F"/>
    <w:rsid w:val="005359C4"/>
    <w:rsid w:val="00535AF7"/>
    <w:rsid w:val="00536B80"/>
    <w:rsid w:val="005372A0"/>
    <w:rsid w:val="005372D1"/>
    <w:rsid w:val="005375FE"/>
    <w:rsid w:val="005377A9"/>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4EA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67BE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96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5FF6"/>
    <w:rsid w:val="005A60D7"/>
    <w:rsid w:val="005A655E"/>
    <w:rsid w:val="005A69FF"/>
    <w:rsid w:val="005A6BC4"/>
    <w:rsid w:val="005A6D1D"/>
    <w:rsid w:val="005A704D"/>
    <w:rsid w:val="005A719C"/>
    <w:rsid w:val="005A76B9"/>
    <w:rsid w:val="005B0712"/>
    <w:rsid w:val="005B0773"/>
    <w:rsid w:val="005B0F35"/>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C54"/>
    <w:rsid w:val="005B6D17"/>
    <w:rsid w:val="005B6DF6"/>
    <w:rsid w:val="005B6EA6"/>
    <w:rsid w:val="005B780E"/>
    <w:rsid w:val="005B7A27"/>
    <w:rsid w:val="005B7B7D"/>
    <w:rsid w:val="005C0A7A"/>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097"/>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4E5C"/>
    <w:rsid w:val="005D53F9"/>
    <w:rsid w:val="005D554B"/>
    <w:rsid w:val="005D5997"/>
    <w:rsid w:val="005D5A20"/>
    <w:rsid w:val="005D5AA1"/>
    <w:rsid w:val="005D786C"/>
    <w:rsid w:val="005E00E5"/>
    <w:rsid w:val="005E0312"/>
    <w:rsid w:val="005E049F"/>
    <w:rsid w:val="005E2A40"/>
    <w:rsid w:val="005E3073"/>
    <w:rsid w:val="005E316A"/>
    <w:rsid w:val="005E31F3"/>
    <w:rsid w:val="005E3661"/>
    <w:rsid w:val="005E38C2"/>
    <w:rsid w:val="005E4FEB"/>
    <w:rsid w:val="005E5412"/>
    <w:rsid w:val="005E5E1A"/>
    <w:rsid w:val="005E6C16"/>
    <w:rsid w:val="005E6D05"/>
    <w:rsid w:val="005E78ED"/>
    <w:rsid w:val="005E790C"/>
    <w:rsid w:val="005E7A98"/>
    <w:rsid w:val="005F0108"/>
    <w:rsid w:val="005F0ECC"/>
    <w:rsid w:val="005F100F"/>
    <w:rsid w:val="005F1A95"/>
    <w:rsid w:val="005F1CF6"/>
    <w:rsid w:val="005F21A5"/>
    <w:rsid w:val="005F2470"/>
    <w:rsid w:val="005F28C6"/>
    <w:rsid w:val="005F2987"/>
    <w:rsid w:val="005F29F1"/>
    <w:rsid w:val="005F32BB"/>
    <w:rsid w:val="005F3909"/>
    <w:rsid w:val="005F3F16"/>
    <w:rsid w:val="005F4348"/>
    <w:rsid w:val="005F52CC"/>
    <w:rsid w:val="005F5890"/>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72"/>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9FA"/>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41B"/>
    <w:rsid w:val="00650800"/>
    <w:rsid w:val="006508B9"/>
    <w:rsid w:val="006508CF"/>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7"/>
    <w:rsid w:val="006565D8"/>
    <w:rsid w:val="00656649"/>
    <w:rsid w:val="006566F7"/>
    <w:rsid w:val="00656B96"/>
    <w:rsid w:val="00656CF4"/>
    <w:rsid w:val="00656ED9"/>
    <w:rsid w:val="0065736B"/>
    <w:rsid w:val="00657AE5"/>
    <w:rsid w:val="00657C5F"/>
    <w:rsid w:val="00660A8D"/>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400"/>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67E"/>
    <w:rsid w:val="00675943"/>
    <w:rsid w:val="00675DAB"/>
    <w:rsid w:val="00676A64"/>
    <w:rsid w:val="00677925"/>
    <w:rsid w:val="00677983"/>
    <w:rsid w:val="00677A6E"/>
    <w:rsid w:val="0068043E"/>
    <w:rsid w:val="006809F3"/>
    <w:rsid w:val="00680F46"/>
    <w:rsid w:val="00681351"/>
    <w:rsid w:val="00681FDC"/>
    <w:rsid w:val="006828E1"/>
    <w:rsid w:val="006829E8"/>
    <w:rsid w:val="00682B53"/>
    <w:rsid w:val="00682CB3"/>
    <w:rsid w:val="00682D0A"/>
    <w:rsid w:val="00682F27"/>
    <w:rsid w:val="006839E6"/>
    <w:rsid w:val="00683A18"/>
    <w:rsid w:val="00683B51"/>
    <w:rsid w:val="00683C0A"/>
    <w:rsid w:val="00683F93"/>
    <w:rsid w:val="00684011"/>
    <w:rsid w:val="00685836"/>
    <w:rsid w:val="0068690E"/>
    <w:rsid w:val="0069011A"/>
    <w:rsid w:val="006902DA"/>
    <w:rsid w:val="006903A4"/>
    <w:rsid w:val="00690E2E"/>
    <w:rsid w:val="00691232"/>
    <w:rsid w:val="0069151F"/>
    <w:rsid w:val="006915D7"/>
    <w:rsid w:val="006915E4"/>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8DC"/>
    <w:rsid w:val="006E4BF8"/>
    <w:rsid w:val="006E4D0C"/>
    <w:rsid w:val="006E4D1B"/>
    <w:rsid w:val="006E509A"/>
    <w:rsid w:val="006E5105"/>
    <w:rsid w:val="006E5B78"/>
    <w:rsid w:val="006E6711"/>
    <w:rsid w:val="006E6BA3"/>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705B"/>
    <w:rsid w:val="007171FC"/>
    <w:rsid w:val="0071740A"/>
    <w:rsid w:val="0071752E"/>
    <w:rsid w:val="0071756E"/>
    <w:rsid w:val="007201D2"/>
    <w:rsid w:val="007203A4"/>
    <w:rsid w:val="00720505"/>
    <w:rsid w:val="00720EFA"/>
    <w:rsid w:val="00720F3A"/>
    <w:rsid w:val="00721401"/>
    <w:rsid w:val="00721F4D"/>
    <w:rsid w:val="007236A3"/>
    <w:rsid w:val="007239B6"/>
    <w:rsid w:val="0072490A"/>
    <w:rsid w:val="0072506F"/>
    <w:rsid w:val="00725115"/>
    <w:rsid w:val="0072517D"/>
    <w:rsid w:val="007258D7"/>
    <w:rsid w:val="00726063"/>
    <w:rsid w:val="00726878"/>
    <w:rsid w:val="00726EA5"/>
    <w:rsid w:val="007274A8"/>
    <w:rsid w:val="00727C98"/>
    <w:rsid w:val="00727D19"/>
    <w:rsid w:val="00727E2B"/>
    <w:rsid w:val="00727F48"/>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408D5"/>
    <w:rsid w:val="0074134B"/>
    <w:rsid w:val="00741C59"/>
    <w:rsid w:val="00741F02"/>
    <w:rsid w:val="0074220E"/>
    <w:rsid w:val="00742422"/>
    <w:rsid w:val="00742528"/>
    <w:rsid w:val="00742A15"/>
    <w:rsid w:val="00742B44"/>
    <w:rsid w:val="00743976"/>
    <w:rsid w:val="00745399"/>
    <w:rsid w:val="00745540"/>
    <w:rsid w:val="0074655A"/>
    <w:rsid w:val="00746857"/>
    <w:rsid w:val="007469B7"/>
    <w:rsid w:val="00746D18"/>
    <w:rsid w:val="0074725B"/>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1D4E"/>
    <w:rsid w:val="0076266E"/>
    <w:rsid w:val="007626B7"/>
    <w:rsid w:val="007626D0"/>
    <w:rsid w:val="00762D5D"/>
    <w:rsid w:val="00763CCE"/>
    <w:rsid w:val="007640E8"/>
    <w:rsid w:val="007643E6"/>
    <w:rsid w:val="007645E5"/>
    <w:rsid w:val="007651CA"/>
    <w:rsid w:val="007652AC"/>
    <w:rsid w:val="00767519"/>
    <w:rsid w:val="0076757C"/>
    <w:rsid w:val="00767EE3"/>
    <w:rsid w:val="0077032A"/>
    <w:rsid w:val="007704E1"/>
    <w:rsid w:val="00770A9B"/>
    <w:rsid w:val="00771150"/>
    <w:rsid w:val="007715EB"/>
    <w:rsid w:val="007717DC"/>
    <w:rsid w:val="007719F8"/>
    <w:rsid w:val="00771A92"/>
    <w:rsid w:val="00772501"/>
    <w:rsid w:val="00772569"/>
    <w:rsid w:val="00772E8C"/>
    <w:rsid w:val="007730D8"/>
    <w:rsid w:val="007732C4"/>
    <w:rsid w:val="007736D3"/>
    <w:rsid w:val="00773889"/>
    <w:rsid w:val="00773B54"/>
    <w:rsid w:val="00774502"/>
    <w:rsid w:val="00774FF9"/>
    <w:rsid w:val="0077500F"/>
    <w:rsid w:val="0077548E"/>
    <w:rsid w:val="00775D48"/>
    <w:rsid w:val="00776090"/>
    <w:rsid w:val="007762EA"/>
    <w:rsid w:val="00776313"/>
    <w:rsid w:val="00776388"/>
    <w:rsid w:val="00776E10"/>
    <w:rsid w:val="00777027"/>
    <w:rsid w:val="00777315"/>
    <w:rsid w:val="00777667"/>
    <w:rsid w:val="0077767A"/>
    <w:rsid w:val="00777E96"/>
    <w:rsid w:val="007802E4"/>
    <w:rsid w:val="00780919"/>
    <w:rsid w:val="00780A1E"/>
    <w:rsid w:val="0078180A"/>
    <w:rsid w:val="00781B1F"/>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C1"/>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25"/>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4FDD"/>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42B"/>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2C"/>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6A04"/>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5CEB"/>
    <w:rsid w:val="007F64A2"/>
    <w:rsid w:val="007F716D"/>
    <w:rsid w:val="007F7EFF"/>
    <w:rsid w:val="00800229"/>
    <w:rsid w:val="008006C6"/>
    <w:rsid w:val="00800BFF"/>
    <w:rsid w:val="00800C52"/>
    <w:rsid w:val="00800DC4"/>
    <w:rsid w:val="0080153E"/>
    <w:rsid w:val="008016C0"/>
    <w:rsid w:val="0080213B"/>
    <w:rsid w:val="008021C3"/>
    <w:rsid w:val="00803E2C"/>
    <w:rsid w:val="00804191"/>
    <w:rsid w:val="0080501F"/>
    <w:rsid w:val="00805264"/>
    <w:rsid w:val="00805942"/>
    <w:rsid w:val="00806CDB"/>
    <w:rsid w:val="00807063"/>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5CA4"/>
    <w:rsid w:val="00816257"/>
    <w:rsid w:val="008177F6"/>
    <w:rsid w:val="00817E98"/>
    <w:rsid w:val="00820007"/>
    <w:rsid w:val="00820C31"/>
    <w:rsid w:val="00820DB7"/>
    <w:rsid w:val="00820DC7"/>
    <w:rsid w:val="00820DDB"/>
    <w:rsid w:val="00820FFB"/>
    <w:rsid w:val="008214D1"/>
    <w:rsid w:val="00821698"/>
    <w:rsid w:val="008218E9"/>
    <w:rsid w:val="0082217B"/>
    <w:rsid w:val="008221FE"/>
    <w:rsid w:val="00822633"/>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6A09"/>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50A"/>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647"/>
    <w:rsid w:val="008908E5"/>
    <w:rsid w:val="00891216"/>
    <w:rsid w:val="00891781"/>
    <w:rsid w:val="00891894"/>
    <w:rsid w:val="00891F81"/>
    <w:rsid w:val="0089260B"/>
    <w:rsid w:val="00892834"/>
    <w:rsid w:val="0089285B"/>
    <w:rsid w:val="00893D43"/>
    <w:rsid w:val="00893F1C"/>
    <w:rsid w:val="008946D5"/>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3E45"/>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C7BA2"/>
    <w:rsid w:val="008D13DA"/>
    <w:rsid w:val="008D167D"/>
    <w:rsid w:val="008D1BB0"/>
    <w:rsid w:val="008D2298"/>
    <w:rsid w:val="008D261F"/>
    <w:rsid w:val="008D2B53"/>
    <w:rsid w:val="008D2FB3"/>
    <w:rsid w:val="008D3640"/>
    <w:rsid w:val="008D3B79"/>
    <w:rsid w:val="008D492A"/>
    <w:rsid w:val="008D49AA"/>
    <w:rsid w:val="008D4B58"/>
    <w:rsid w:val="008D4B8A"/>
    <w:rsid w:val="008D4CB7"/>
    <w:rsid w:val="008D5935"/>
    <w:rsid w:val="008D60E3"/>
    <w:rsid w:val="008D6541"/>
    <w:rsid w:val="008D6E1A"/>
    <w:rsid w:val="008D700C"/>
    <w:rsid w:val="008D778E"/>
    <w:rsid w:val="008D7C9D"/>
    <w:rsid w:val="008D7D7B"/>
    <w:rsid w:val="008E0717"/>
    <w:rsid w:val="008E0F52"/>
    <w:rsid w:val="008E183F"/>
    <w:rsid w:val="008E1BE0"/>
    <w:rsid w:val="008E1E65"/>
    <w:rsid w:val="008E2171"/>
    <w:rsid w:val="008E2316"/>
    <w:rsid w:val="008E26FF"/>
    <w:rsid w:val="008E34BE"/>
    <w:rsid w:val="008E37F9"/>
    <w:rsid w:val="008E42F4"/>
    <w:rsid w:val="008E4678"/>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24"/>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C47"/>
    <w:rsid w:val="00906379"/>
    <w:rsid w:val="0090638B"/>
    <w:rsid w:val="00906393"/>
    <w:rsid w:val="00906456"/>
    <w:rsid w:val="00906578"/>
    <w:rsid w:val="00907290"/>
    <w:rsid w:val="009101EA"/>
    <w:rsid w:val="009105ED"/>
    <w:rsid w:val="009106ED"/>
    <w:rsid w:val="009106FC"/>
    <w:rsid w:val="0091090F"/>
    <w:rsid w:val="00910E05"/>
    <w:rsid w:val="00911348"/>
    <w:rsid w:val="00911896"/>
    <w:rsid w:val="009118BB"/>
    <w:rsid w:val="0091191F"/>
    <w:rsid w:val="00911B5D"/>
    <w:rsid w:val="00912ACE"/>
    <w:rsid w:val="00913092"/>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93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807"/>
    <w:rsid w:val="00927E1E"/>
    <w:rsid w:val="0093024D"/>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712"/>
    <w:rsid w:val="00941B71"/>
    <w:rsid w:val="0094208D"/>
    <w:rsid w:val="009421AD"/>
    <w:rsid w:val="009421C4"/>
    <w:rsid w:val="0094221C"/>
    <w:rsid w:val="009422A9"/>
    <w:rsid w:val="0094262D"/>
    <w:rsid w:val="00942700"/>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47DC7"/>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0D48"/>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DA5"/>
    <w:rsid w:val="00965F95"/>
    <w:rsid w:val="0096647B"/>
    <w:rsid w:val="00966B46"/>
    <w:rsid w:val="0096726D"/>
    <w:rsid w:val="00967354"/>
    <w:rsid w:val="00967C51"/>
    <w:rsid w:val="00971592"/>
    <w:rsid w:val="00971DDF"/>
    <w:rsid w:val="00971FDE"/>
    <w:rsid w:val="00972229"/>
    <w:rsid w:val="00972411"/>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DBE"/>
    <w:rsid w:val="00992FCE"/>
    <w:rsid w:val="00993853"/>
    <w:rsid w:val="009946C3"/>
    <w:rsid w:val="00995FDB"/>
    <w:rsid w:val="00996306"/>
    <w:rsid w:val="00996744"/>
    <w:rsid w:val="00996798"/>
    <w:rsid w:val="009967DA"/>
    <w:rsid w:val="00997111"/>
    <w:rsid w:val="00997441"/>
    <w:rsid w:val="00997CA7"/>
    <w:rsid w:val="00997CF4"/>
    <w:rsid w:val="009A0679"/>
    <w:rsid w:val="009A0799"/>
    <w:rsid w:val="009A1169"/>
    <w:rsid w:val="009A1AAC"/>
    <w:rsid w:val="009A1EA4"/>
    <w:rsid w:val="009A3789"/>
    <w:rsid w:val="009A3F0F"/>
    <w:rsid w:val="009A410B"/>
    <w:rsid w:val="009A4818"/>
    <w:rsid w:val="009A4860"/>
    <w:rsid w:val="009A495D"/>
    <w:rsid w:val="009A4E67"/>
    <w:rsid w:val="009A4EBC"/>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63D"/>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A21"/>
    <w:rsid w:val="009D5C32"/>
    <w:rsid w:val="009D6348"/>
    <w:rsid w:val="009D6472"/>
    <w:rsid w:val="009D6D26"/>
    <w:rsid w:val="009D79F4"/>
    <w:rsid w:val="009E001F"/>
    <w:rsid w:val="009E03DA"/>
    <w:rsid w:val="009E068B"/>
    <w:rsid w:val="009E085B"/>
    <w:rsid w:val="009E0F34"/>
    <w:rsid w:val="009E0F5B"/>
    <w:rsid w:val="009E199A"/>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5BFE"/>
    <w:rsid w:val="009F5F98"/>
    <w:rsid w:val="009F75DD"/>
    <w:rsid w:val="009F7867"/>
    <w:rsid w:val="009F7D66"/>
    <w:rsid w:val="00A00440"/>
    <w:rsid w:val="00A00BD2"/>
    <w:rsid w:val="00A00CA5"/>
    <w:rsid w:val="00A00CD5"/>
    <w:rsid w:val="00A00E56"/>
    <w:rsid w:val="00A00FC6"/>
    <w:rsid w:val="00A01BA7"/>
    <w:rsid w:val="00A02394"/>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6F9"/>
    <w:rsid w:val="00A07E08"/>
    <w:rsid w:val="00A07F10"/>
    <w:rsid w:val="00A108F6"/>
    <w:rsid w:val="00A10CF7"/>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364"/>
    <w:rsid w:val="00A16496"/>
    <w:rsid w:val="00A167B5"/>
    <w:rsid w:val="00A168A6"/>
    <w:rsid w:val="00A16905"/>
    <w:rsid w:val="00A16DBE"/>
    <w:rsid w:val="00A1778B"/>
    <w:rsid w:val="00A17C4F"/>
    <w:rsid w:val="00A20653"/>
    <w:rsid w:val="00A20A39"/>
    <w:rsid w:val="00A2227B"/>
    <w:rsid w:val="00A23069"/>
    <w:rsid w:val="00A23195"/>
    <w:rsid w:val="00A238BD"/>
    <w:rsid w:val="00A243E4"/>
    <w:rsid w:val="00A2456F"/>
    <w:rsid w:val="00A2459D"/>
    <w:rsid w:val="00A2492E"/>
    <w:rsid w:val="00A24C26"/>
    <w:rsid w:val="00A24E23"/>
    <w:rsid w:val="00A25369"/>
    <w:rsid w:val="00A25F05"/>
    <w:rsid w:val="00A26B26"/>
    <w:rsid w:val="00A272F3"/>
    <w:rsid w:val="00A27685"/>
    <w:rsid w:val="00A311AE"/>
    <w:rsid w:val="00A312A6"/>
    <w:rsid w:val="00A3130E"/>
    <w:rsid w:val="00A31E65"/>
    <w:rsid w:val="00A324CF"/>
    <w:rsid w:val="00A32872"/>
    <w:rsid w:val="00A32E8B"/>
    <w:rsid w:val="00A32ED6"/>
    <w:rsid w:val="00A33102"/>
    <w:rsid w:val="00A3311A"/>
    <w:rsid w:val="00A33E9C"/>
    <w:rsid w:val="00A344A5"/>
    <w:rsid w:val="00A346C3"/>
    <w:rsid w:val="00A34A89"/>
    <w:rsid w:val="00A34D55"/>
    <w:rsid w:val="00A3547C"/>
    <w:rsid w:val="00A3563B"/>
    <w:rsid w:val="00A35730"/>
    <w:rsid w:val="00A3692B"/>
    <w:rsid w:val="00A3702C"/>
    <w:rsid w:val="00A37381"/>
    <w:rsid w:val="00A375FD"/>
    <w:rsid w:val="00A37641"/>
    <w:rsid w:val="00A37684"/>
    <w:rsid w:val="00A4117C"/>
    <w:rsid w:val="00A41A9D"/>
    <w:rsid w:val="00A426BE"/>
    <w:rsid w:val="00A42939"/>
    <w:rsid w:val="00A429E6"/>
    <w:rsid w:val="00A42A88"/>
    <w:rsid w:val="00A42D07"/>
    <w:rsid w:val="00A435FA"/>
    <w:rsid w:val="00A43D85"/>
    <w:rsid w:val="00A450C0"/>
    <w:rsid w:val="00A45468"/>
    <w:rsid w:val="00A45529"/>
    <w:rsid w:val="00A455F8"/>
    <w:rsid w:val="00A459BA"/>
    <w:rsid w:val="00A46859"/>
    <w:rsid w:val="00A46CFB"/>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57EED"/>
    <w:rsid w:val="00A6046A"/>
    <w:rsid w:val="00A607CB"/>
    <w:rsid w:val="00A60BA0"/>
    <w:rsid w:val="00A60FF0"/>
    <w:rsid w:val="00A60FFE"/>
    <w:rsid w:val="00A610FF"/>
    <w:rsid w:val="00A61130"/>
    <w:rsid w:val="00A61B30"/>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1FFA"/>
    <w:rsid w:val="00A72300"/>
    <w:rsid w:val="00A72A36"/>
    <w:rsid w:val="00A72B7B"/>
    <w:rsid w:val="00A72C27"/>
    <w:rsid w:val="00A735B0"/>
    <w:rsid w:val="00A7397D"/>
    <w:rsid w:val="00A74085"/>
    <w:rsid w:val="00A743EB"/>
    <w:rsid w:val="00A74692"/>
    <w:rsid w:val="00A74EE3"/>
    <w:rsid w:val="00A75774"/>
    <w:rsid w:val="00A758F7"/>
    <w:rsid w:val="00A7591D"/>
    <w:rsid w:val="00A75A4A"/>
    <w:rsid w:val="00A75C07"/>
    <w:rsid w:val="00A7618B"/>
    <w:rsid w:val="00A76342"/>
    <w:rsid w:val="00A7640B"/>
    <w:rsid w:val="00A768D5"/>
    <w:rsid w:val="00A7778B"/>
    <w:rsid w:val="00A777B3"/>
    <w:rsid w:val="00A779F4"/>
    <w:rsid w:val="00A77ED8"/>
    <w:rsid w:val="00A803BC"/>
    <w:rsid w:val="00A80969"/>
    <w:rsid w:val="00A80C68"/>
    <w:rsid w:val="00A814CB"/>
    <w:rsid w:val="00A830CD"/>
    <w:rsid w:val="00A836FC"/>
    <w:rsid w:val="00A8459C"/>
    <w:rsid w:val="00A84805"/>
    <w:rsid w:val="00A858C5"/>
    <w:rsid w:val="00A86EA7"/>
    <w:rsid w:val="00A9027A"/>
    <w:rsid w:val="00A91244"/>
    <w:rsid w:val="00A9139D"/>
    <w:rsid w:val="00A91AA1"/>
    <w:rsid w:val="00A92776"/>
    <w:rsid w:val="00A92A50"/>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8B6"/>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4B3"/>
    <w:rsid w:val="00AF174A"/>
    <w:rsid w:val="00AF259C"/>
    <w:rsid w:val="00AF26A9"/>
    <w:rsid w:val="00AF26B0"/>
    <w:rsid w:val="00AF2B17"/>
    <w:rsid w:val="00AF2D54"/>
    <w:rsid w:val="00AF2DF5"/>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7E9"/>
    <w:rsid w:val="00AF7D92"/>
    <w:rsid w:val="00B011CC"/>
    <w:rsid w:val="00B012B4"/>
    <w:rsid w:val="00B01A0B"/>
    <w:rsid w:val="00B0258D"/>
    <w:rsid w:val="00B03787"/>
    <w:rsid w:val="00B04048"/>
    <w:rsid w:val="00B040A4"/>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5E9"/>
    <w:rsid w:val="00B13B77"/>
    <w:rsid w:val="00B13EBB"/>
    <w:rsid w:val="00B143EC"/>
    <w:rsid w:val="00B149A6"/>
    <w:rsid w:val="00B14DC2"/>
    <w:rsid w:val="00B1513F"/>
    <w:rsid w:val="00B15417"/>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00B"/>
    <w:rsid w:val="00B332F4"/>
    <w:rsid w:val="00B33330"/>
    <w:rsid w:val="00B33347"/>
    <w:rsid w:val="00B33508"/>
    <w:rsid w:val="00B3350D"/>
    <w:rsid w:val="00B3355F"/>
    <w:rsid w:val="00B336C3"/>
    <w:rsid w:val="00B3377E"/>
    <w:rsid w:val="00B347F0"/>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9C8"/>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67B69"/>
    <w:rsid w:val="00B70158"/>
    <w:rsid w:val="00B70A76"/>
    <w:rsid w:val="00B70AC2"/>
    <w:rsid w:val="00B70AE9"/>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170"/>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1A29"/>
    <w:rsid w:val="00BA2E84"/>
    <w:rsid w:val="00BA31F9"/>
    <w:rsid w:val="00BA3479"/>
    <w:rsid w:val="00BA3594"/>
    <w:rsid w:val="00BA3D7B"/>
    <w:rsid w:val="00BA44B2"/>
    <w:rsid w:val="00BA48FC"/>
    <w:rsid w:val="00BA6548"/>
    <w:rsid w:val="00BA6A8D"/>
    <w:rsid w:val="00BA76A9"/>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61BE"/>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981"/>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2D"/>
    <w:rsid w:val="00BC58B9"/>
    <w:rsid w:val="00BC5C42"/>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6E20"/>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07CBD"/>
    <w:rsid w:val="00C10277"/>
    <w:rsid w:val="00C11322"/>
    <w:rsid w:val="00C11547"/>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EA3"/>
    <w:rsid w:val="00C16FE0"/>
    <w:rsid w:val="00C17012"/>
    <w:rsid w:val="00C17205"/>
    <w:rsid w:val="00C178FB"/>
    <w:rsid w:val="00C2048C"/>
    <w:rsid w:val="00C20800"/>
    <w:rsid w:val="00C20A3A"/>
    <w:rsid w:val="00C20B61"/>
    <w:rsid w:val="00C20E53"/>
    <w:rsid w:val="00C214B4"/>
    <w:rsid w:val="00C22B28"/>
    <w:rsid w:val="00C22B5A"/>
    <w:rsid w:val="00C23770"/>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6D1"/>
    <w:rsid w:val="00C33B5E"/>
    <w:rsid w:val="00C34145"/>
    <w:rsid w:val="00C348D6"/>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C9C"/>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0ECC"/>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678ED"/>
    <w:rsid w:val="00C70084"/>
    <w:rsid w:val="00C709B7"/>
    <w:rsid w:val="00C70C3C"/>
    <w:rsid w:val="00C711B4"/>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29"/>
    <w:rsid w:val="00CA4F8B"/>
    <w:rsid w:val="00CA518F"/>
    <w:rsid w:val="00CA519F"/>
    <w:rsid w:val="00CA5470"/>
    <w:rsid w:val="00CA5C36"/>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38B1"/>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6B7A"/>
    <w:rsid w:val="00CC7705"/>
    <w:rsid w:val="00CD078F"/>
    <w:rsid w:val="00CD08D2"/>
    <w:rsid w:val="00CD121E"/>
    <w:rsid w:val="00CD139E"/>
    <w:rsid w:val="00CD1922"/>
    <w:rsid w:val="00CD1FD3"/>
    <w:rsid w:val="00CD28C3"/>
    <w:rsid w:val="00CD28F0"/>
    <w:rsid w:val="00CD2E4D"/>
    <w:rsid w:val="00CD34FD"/>
    <w:rsid w:val="00CD38B2"/>
    <w:rsid w:val="00CD3ED8"/>
    <w:rsid w:val="00CD42B8"/>
    <w:rsid w:val="00CD55A0"/>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856"/>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3AA"/>
    <w:rsid w:val="00D04B56"/>
    <w:rsid w:val="00D060FF"/>
    <w:rsid w:val="00D061CA"/>
    <w:rsid w:val="00D064E8"/>
    <w:rsid w:val="00D06572"/>
    <w:rsid w:val="00D065CD"/>
    <w:rsid w:val="00D06A32"/>
    <w:rsid w:val="00D06C5A"/>
    <w:rsid w:val="00D06ED7"/>
    <w:rsid w:val="00D07298"/>
    <w:rsid w:val="00D07812"/>
    <w:rsid w:val="00D07C90"/>
    <w:rsid w:val="00D07D93"/>
    <w:rsid w:val="00D10943"/>
    <w:rsid w:val="00D112E1"/>
    <w:rsid w:val="00D11CC8"/>
    <w:rsid w:val="00D11D12"/>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189"/>
    <w:rsid w:val="00D25951"/>
    <w:rsid w:val="00D26448"/>
    <w:rsid w:val="00D264CE"/>
    <w:rsid w:val="00D26670"/>
    <w:rsid w:val="00D26D35"/>
    <w:rsid w:val="00D27137"/>
    <w:rsid w:val="00D275CA"/>
    <w:rsid w:val="00D27A3B"/>
    <w:rsid w:val="00D27B8B"/>
    <w:rsid w:val="00D27BA6"/>
    <w:rsid w:val="00D316E2"/>
    <w:rsid w:val="00D31AD3"/>
    <w:rsid w:val="00D31B6E"/>
    <w:rsid w:val="00D3232B"/>
    <w:rsid w:val="00D3239F"/>
    <w:rsid w:val="00D324A4"/>
    <w:rsid w:val="00D3250C"/>
    <w:rsid w:val="00D328F6"/>
    <w:rsid w:val="00D32E2D"/>
    <w:rsid w:val="00D3371C"/>
    <w:rsid w:val="00D3462C"/>
    <w:rsid w:val="00D34F8E"/>
    <w:rsid w:val="00D35198"/>
    <w:rsid w:val="00D356B9"/>
    <w:rsid w:val="00D3584B"/>
    <w:rsid w:val="00D360E0"/>
    <w:rsid w:val="00D36661"/>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0C5A"/>
    <w:rsid w:val="00D51552"/>
    <w:rsid w:val="00D518FF"/>
    <w:rsid w:val="00D51A77"/>
    <w:rsid w:val="00D52096"/>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33B"/>
    <w:rsid w:val="00D5648C"/>
    <w:rsid w:val="00D56B5F"/>
    <w:rsid w:val="00D56B74"/>
    <w:rsid w:val="00D57A3F"/>
    <w:rsid w:val="00D57AF0"/>
    <w:rsid w:val="00D57B67"/>
    <w:rsid w:val="00D57CE6"/>
    <w:rsid w:val="00D57DCF"/>
    <w:rsid w:val="00D60BA8"/>
    <w:rsid w:val="00D610FB"/>
    <w:rsid w:val="00D6173B"/>
    <w:rsid w:val="00D617FC"/>
    <w:rsid w:val="00D61FC2"/>
    <w:rsid w:val="00D622A7"/>
    <w:rsid w:val="00D62509"/>
    <w:rsid w:val="00D62ECD"/>
    <w:rsid w:val="00D62FA0"/>
    <w:rsid w:val="00D63050"/>
    <w:rsid w:val="00D630F6"/>
    <w:rsid w:val="00D6313E"/>
    <w:rsid w:val="00D632F6"/>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5B8"/>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3AE"/>
    <w:rsid w:val="00D93762"/>
    <w:rsid w:val="00D9415C"/>
    <w:rsid w:val="00D942CC"/>
    <w:rsid w:val="00D94636"/>
    <w:rsid w:val="00D94ADE"/>
    <w:rsid w:val="00D94D87"/>
    <w:rsid w:val="00D95155"/>
    <w:rsid w:val="00D95531"/>
    <w:rsid w:val="00D95A49"/>
    <w:rsid w:val="00D95E62"/>
    <w:rsid w:val="00D962D1"/>
    <w:rsid w:val="00D962DC"/>
    <w:rsid w:val="00D96E0A"/>
    <w:rsid w:val="00D97BB5"/>
    <w:rsid w:val="00DA09CA"/>
    <w:rsid w:val="00DA0CF9"/>
    <w:rsid w:val="00DA15A3"/>
    <w:rsid w:val="00DA180C"/>
    <w:rsid w:val="00DA1DA4"/>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80C"/>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D49"/>
    <w:rsid w:val="00DC3F48"/>
    <w:rsid w:val="00DC3FF5"/>
    <w:rsid w:val="00DC4707"/>
    <w:rsid w:val="00DC48E1"/>
    <w:rsid w:val="00DC5596"/>
    <w:rsid w:val="00DC60D2"/>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885"/>
    <w:rsid w:val="00DF3B76"/>
    <w:rsid w:val="00DF4359"/>
    <w:rsid w:val="00DF4D53"/>
    <w:rsid w:val="00DF4FA9"/>
    <w:rsid w:val="00DF573B"/>
    <w:rsid w:val="00DF655A"/>
    <w:rsid w:val="00DF678B"/>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606A"/>
    <w:rsid w:val="00E0626B"/>
    <w:rsid w:val="00E068BC"/>
    <w:rsid w:val="00E068CC"/>
    <w:rsid w:val="00E0715B"/>
    <w:rsid w:val="00E071DB"/>
    <w:rsid w:val="00E073F0"/>
    <w:rsid w:val="00E07994"/>
    <w:rsid w:val="00E10761"/>
    <w:rsid w:val="00E108E4"/>
    <w:rsid w:val="00E10E21"/>
    <w:rsid w:val="00E11291"/>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912"/>
    <w:rsid w:val="00E239D1"/>
    <w:rsid w:val="00E24819"/>
    <w:rsid w:val="00E24C44"/>
    <w:rsid w:val="00E25E0D"/>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107"/>
    <w:rsid w:val="00E41A27"/>
    <w:rsid w:val="00E4285A"/>
    <w:rsid w:val="00E430C7"/>
    <w:rsid w:val="00E43F64"/>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27"/>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6F9"/>
    <w:rsid w:val="00E64263"/>
    <w:rsid w:val="00E65D15"/>
    <w:rsid w:val="00E66264"/>
    <w:rsid w:val="00E66646"/>
    <w:rsid w:val="00E669FE"/>
    <w:rsid w:val="00E66A29"/>
    <w:rsid w:val="00E66C49"/>
    <w:rsid w:val="00E6720F"/>
    <w:rsid w:val="00E67EE5"/>
    <w:rsid w:val="00E7013A"/>
    <w:rsid w:val="00E70B83"/>
    <w:rsid w:val="00E71086"/>
    <w:rsid w:val="00E710DC"/>
    <w:rsid w:val="00E71B1D"/>
    <w:rsid w:val="00E72233"/>
    <w:rsid w:val="00E72311"/>
    <w:rsid w:val="00E724AE"/>
    <w:rsid w:val="00E728C4"/>
    <w:rsid w:val="00E72E1D"/>
    <w:rsid w:val="00E72F2B"/>
    <w:rsid w:val="00E73C2A"/>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753"/>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138"/>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B82"/>
    <w:rsid w:val="00EB7307"/>
    <w:rsid w:val="00EC024A"/>
    <w:rsid w:val="00EC0313"/>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DE1"/>
    <w:rsid w:val="00ED7E4A"/>
    <w:rsid w:val="00ED7FD3"/>
    <w:rsid w:val="00EE065C"/>
    <w:rsid w:val="00EE078B"/>
    <w:rsid w:val="00EE0CAA"/>
    <w:rsid w:val="00EE0D8C"/>
    <w:rsid w:val="00EE3663"/>
    <w:rsid w:val="00EE41C4"/>
    <w:rsid w:val="00EE43EB"/>
    <w:rsid w:val="00EE4A40"/>
    <w:rsid w:val="00EE641F"/>
    <w:rsid w:val="00EE69BF"/>
    <w:rsid w:val="00EE73EB"/>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9BD"/>
    <w:rsid w:val="00F17C5F"/>
    <w:rsid w:val="00F17EA8"/>
    <w:rsid w:val="00F17F7E"/>
    <w:rsid w:val="00F200EF"/>
    <w:rsid w:val="00F20478"/>
    <w:rsid w:val="00F2052B"/>
    <w:rsid w:val="00F208FB"/>
    <w:rsid w:val="00F20905"/>
    <w:rsid w:val="00F210C7"/>
    <w:rsid w:val="00F212F2"/>
    <w:rsid w:val="00F213FF"/>
    <w:rsid w:val="00F2161A"/>
    <w:rsid w:val="00F21B68"/>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F00"/>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C61"/>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588F"/>
    <w:rsid w:val="00F55A3B"/>
    <w:rsid w:val="00F55E4C"/>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6F95"/>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97DAF"/>
    <w:rsid w:val="00FA0798"/>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47B"/>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491B"/>
    <w:rsid w:val="00FE4990"/>
    <w:rsid w:val="00FE4AE9"/>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2F6AB286-4829-4987-BD06-D0316CC5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4138309">
      <w:bodyDiv w:val="1"/>
      <w:marLeft w:val="0"/>
      <w:marRight w:val="0"/>
      <w:marTop w:val="0"/>
      <w:marBottom w:val="0"/>
      <w:divBdr>
        <w:top w:val="none" w:sz="0" w:space="0" w:color="auto"/>
        <w:left w:val="none" w:sz="0" w:space="0" w:color="auto"/>
        <w:bottom w:val="none" w:sz="0" w:space="0" w:color="auto"/>
        <w:right w:val="none" w:sz="0" w:space="0" w:color="auto"/>
      </w:divBdr>
      <w:divsChild>
        <w:div w:id="10500544">
          <w:marLeft w:val="1166"/>
          <w:marRight w:val="0"/>
          <w:marTop w:val="0"/>
          <w:marBottom w:val="0"/>
          <w:divBdr>
            <w:top w:val="none" w:sz="0" w:space="0" w:color="auto"/>
            <w:left w:val="none" w:sz="0" w:space="0" w:color="auto"/>
            <w:bottom w:val="none" w:sz="0" w:space="0" w:color="auto"/>
            <w:right w:val="none" w:sz="0" w:space="0" w:color="auto"/>
          </w:divBdr>
        </w:div>
        <w:div w:id="383453492">
          <w:marLeft w:val="1166"/>
          <w:marRight w:val="0"/>
          <w:marTop w:val="0"/>
          <w:marBottom w:val="0"/>
          <w:divBdr>
            <w:top w:val="none" w:sz="0" w:space="0" w:color="auto"/>
            <w:left w:val="none" w:sz="0" w:space="0" w:color="auto"/>
            <w:bottom w:val="none" w:sz="0" w:space="0" w:color="auto"/>
            <w:right w:val="none" w:sz="0" w:space="0" w:color="auto"/>
          </w:divBdr>
        </w:div>
        <w:div w:id="1100879554">
          <w:marLeft w:val="547"/>
          <w:marRight w:val="0"/>
          <w:marTop w:val="0"/>
          <w:marBottom w:val="180"/>
          <w:divBdr>
            <w:top w:val="none" w:sz="0" w:space="0" w:color="auto"/>
            <w:left w:val="none" w:sz="0" w:space="0" w:color="auto"/>
            <w:bottom w:val="none" w:sz="0" w:space="0" w:color="auto"/>
            <w:right w:val="none" w:sz="0" w:space="0" w:color="auto"/>
          </w:divBdr>
        </w:div>
        <w:div w:id="1449930809">
          <w:marLeft w:val="1166"/>
          <w:marRight w:val="0"/>
          <w:marTop w:val="0"/>
          <w:marBottom w:val="0"/>
          <w:divBdr>
            <w:top w:val="none" w:sz="0" w:space="0" w:color="auto"/>
            <w:left w:val="none" w:sz="0" w:space="0" w:color="auto"/>
            <w:bottom w:val="none" w:sz="0" w:space="0" w:color="auto"/>
            <w:right w:val="none" w:sz="0" w:space="0" w:color="auto"/>
          </w:divBdr>
        </w:div>
      </w:divsChild>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3587295">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2040093">
      <w:bodyDiv w:val="1"/>
      <w:marLeft w:val="0"/>
      <w:marRight w:val="0"/>
      <w:marTop w:val="0"/>
      <w:marBottom w:val="0"/>
      <w:divBdr>
        <w:top w:val="none" w:sz="0" w:space="0" w:color="auto"/>
        <w:left w:val="none" w:sz="0" w:space="0" w:color="auto"/>
        <w:bottom w:val="none" w:sz="0" w:space="0" w:color="auto"/>
        <w:right w:val="none" w:sz="0" w:space="0" w:color="auto"/>
      </w:divBdr>
      <w:divsChild>
        <w:div w:id="160975816">
          <w:marLeft w:val="1166"/>
          <w:marRight w:val="0"/>
          <w:marTop w:val="0"/>
          <w:marBottom w:val="0"/>
          <w:divBdr>
            <w:top w:val="none" w:sz="0" w:space="0" w:color="auto"/>
            <w:left w:val="none" w:sz="0" w:space="0" w:color="auto"/>
            <w:bottom w:val="none" w:sz="0" w:space="0" w:color="auto"/>
            <w:right w:val="none" w:sz="0" w:space="0" w:color="auto"/>
          </w:divBdr>
        </w:div>
        <w:div w:id="444037925">
          <w:marLeft w:val="547"/>
          <w:marRight w:val="0"/>
          <w:marTop w:val="0"/>
          <w:marBottom w:val="0"/>
          <w:divBdr>
            <w:top w:val="none" w:sz="0" w:space="0" w:color="auto"/>
            <w:left w:val="none" w:sz="0" w:space="0" w:color="auto"/>
            <w:bottom w:val="none" w:sz="0" w:space="0" w:color="auto"/>
            <w:right w:val="none" w:sz="0" w:space="0" w:color="auto"/>
          </w:divBdr>
        </w:div>
        <w:div w:id="521359687">
          <w:marLeft w:val="1166"/>
          <w:marRight w:val="0"/>
          <w:marTop w:val="0"/>
          <w:marBottom w:val="0"/>
          <w:divBdr>
            <w:top w:val="none" w:sz="0" w:space="0" w:color="auto"/>
            <w:left w:val="none" w:sz="0" w:space="0" w:color="auto"/>
            <w:bottom w:val="none" w:sz="0" w:space="0" w:color="auto"/>
            <w:right w:val="none" w:sz="0" w:space="0" w:color="auto"/>
          </w:divBdr>
        </w:div>
        <w:div w:id="789324569">
          <w:marLeft w:val="547"/>
          <w:marRight w:val="0"/>
          <w:marTop w:val="0"/>
          <w:marBottom w:val="0"/>
          <w:divBdr>
            <w:top w:val="none" w:sz="0" w:space="0" w:color="auto"/>
            <w:left w:val="none" w:sz="0" w:space="0" w:color="auto"/>
            <w:bottom w:val="none" w:sz="0" w:space="0" w:color="auto"/>
            <w:right w:val="none" w:sz="0" w:space="0" w:color="auto"/>
          </w:divBdr>
        </w:div>
        <w:div w:id="1482885408">
          <w:marLeft w:val="547"/>
          <w:marRight w:val="0"/>
          <w:marTop w:val="0"/>
          <w:marBottom w:val="0"/>
          <w:divBdr>
            <w:top w:val="none" w:sz="0" w:space="0" w:color="auto"/>
            <w:left w:val="none" w:sz="0" w:space="0" w:color="auto"/>
            <w:bottom w:val="none" w:sz="0" w:space="0" w:color="auto"/>
            <w:right w:val="none" w:sz="0" w:space="0" w:color="auto"/>
          </w:divBdr>
        </w:div>
        <w:div w:id="1663506109">
          <w:marLeft w:val="1166"/>
          <w:marRight w:val="0"/>
          <w:marTop w:val="0"/>
          <w:marBottom w:val="0"/>
          <w:divBdr>
            <w:top w:val="none" w:sz="0" w:space="0" w:color="auto"/>
            <w:left w:val="none" w:sz="0" w:space="0" w:color="auto"/>
            <w:bottom w:val="none" w:sz="0" w:space="0" w:color="auto"/>
            <w:right w:val="none" w:sz="0" w:space="0" w:color="auto"/>
          </w:divBdr>
        </w:div>
      </w:divsChild>
    </w:div>
    <w:div w:id="1896352966">
      <w:bodyDiv w:val="1"/>
      <w:marLeft w:val="0"/>
      <w:marRight w:val="0"/>
      <w:marTop w:val="0"/>
      <w:marBottom w:val="0"/>
      <w:divBdr>
        <w:top w:val="none" w:sz="0" w:space="0" w:color="auto"/>
        <w:left w:val="none" w:sz="0" w:space="0" w:color="auto"/>
        <w:bottom w:val="none" w:sz="0" w:space="0" w:color="auto"/>
        <w:right w:val="none" w:sz="0" w:space="0" w:color="auto"/>
      </w:divBdr>
      <w:divsChild>
        <w:div w:id="529531355">
          <w:marLeft w:val="547"/>
          <w:marRight w:val="0"/>
          <w:marTop w:val="0"/>
          <w:marBottom w:val="0"/>
          <w:divBdr>
            <w:top w:val="none" w:sz="0" w:space="0" w:color="auto"/>
            <w:left w:val="none" w:sz="0" w:space="0" w:color="auto"/>
            <w:bottom w:val="none" w:sz="0" w:space="0" w:color="auto"/>
            <w:right w:val="none" w:sz="0" w:space="0" w:color="auto"/>
          </w:divBdr>
        </w:div>
        <w:div w:id="613639451">
          <w:marLeft w:val="1166"/>
          <w:marRight w:val="0"/>
          <w:marTop w:val="0"/>
          <w:marBottom w:val="0"/>
          <w:divBdr>
            <w:top w:val="none" w:sz="0" w:space="0" w:color="auto"/>
            <w:left w:val="none" w:sz="0" w:space="0" w:color="auto"/>
            <w:bottom w:val="none" w:sz="0" w:space="0" w:color="auto"/>
            <w:right w:val="none" w:sz="0" w:space="0" w:color="auto"/>
          </w:divBdr>
        </w:div>
        <w:div w:id="980499521">
          <w:marLeft w:val="1166"/>
          <w:marRight w:val="0"/>
          <w:marTop w:val="0"/>
          <w:marBottom w:val="0"/>
          <w:divBdr>
            <w:top w:val="none" w:sz="0" w:space="0" w:color="auto"/>
            <w:left w:val="none" w:sz="0" w:space="0" w:color="auto"/>
            <w:bottom w:val="none" w:sz="0" w:space="0" w:color="auto"/>
            <w:right w:val="none" w:sz="0" w:space="0" w:color="auto"/>
          </w:divBdr>
        </w:div>
        <w:div w:id="1152722071">
          <w:marLeft w:val="547"/>
          <w:marRight w:val="0"/>
          <w:marTop w:val="0"/>
          <w:marBottom w:val="0"/>
          <w:divBdr>
            <w:top w:val="none" w:sz="0" w:space="0" w:color="auto"/>
            <w:left w:val="none" w:sz="0" w:space="0" w:color="auto"/>
            <w:bottom w:val="none" w:sz="0" w:space="0" w:color="auto"/>
            <w:right w:val="none" w:sz="0" w:space="0" w:color="auto"/>
          </w:divBdr>
        </w:div>
        <w:div w:id="1277641072">
          <w:marLeft w:val="1166"/>
          <w:marRight w:val="0"/>
          <w:marTop w:val="0"/>
          <w:marBottom w:val="0"/>
          <w:divBdr>
            <w:top w:val="none" w:sz="0" w:space="0" w:color="auto"/>
            <w:left w:val="none" w:sz="0" w:space="0" w:color="auto"/>
            <w:bottom w:val="none" w:sz="0" w:space="0" w:color="auto"/>
            <w:right w:val="none" w:sz="0" w:space="0" w:color="auto"/>
          </w:divBdr>
        </w:div>
        <w:div w:id="1375542101">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49A18EBB-422F-4100-BB93-6CFFE7F5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247</TotalTime>
  <Pages>3</Pages>
  <Words>698</Words>
  <Characters>5655</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268</cp:revision>
  <cp:lastPrinted>2020-10-14T15:51:00Z</cp:lastPrinted>
  <dcterms:created xsi:type="dcterms:W3CDTF">2021-03-29T12:06:00Z</dcterms:created>
  <dcterms:modified xsi:type="dcterms:W3CDTF">2021-05-11T14:23:00Z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